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224" w:rsidRPr="00465224" w:rsidRDefault="00E729F8" w:rsidP="00B118FE">
      <w:pPr>
        <w:spacing w:after="0"/>
        <w:rPr>
          <w:rFonts w:ascii="Times New Roman" w:hAnsi="Times New Roman" w:cs="Times New Roman"/>
          <w:b/>
          <w:sz w:val="26"/>
          <w:szCs w:val="26"/>
        </w:rPr>
      </w:pPr>
      <w:r w:rsidRPr="009D6934">
        <w:rPr>
          <w:rFonts w:ascii="Times New Roman" w:eastAsia="Times New Roman" w:hAnsi="Times New Roman" w:cs="Times New Roman"/>
          <w:sz w:val="28"/>
          <w:szCs w:val="28"/>
        </w:rPr>
        <w:t>  </w:t>
      </w:r>
      <w:r w:rsidR="00465224" w:rsidRPr="00465224">
        <w:rPr>
          <w:rFonts w:ascii="Times New Roman" w:hAnsi="Times New Roman" w:cs="Times New Roman"/>
          <w:sz w:val="26"/>
          <w:szCs w:val="26"/>
        </w:rPr>
        <w:t>SỞ GD – ĐT BÌNH PHƯỚC</w:t>
      </w:r>
      <w:r w:rsidR="00465224" w:rsidRPr="00465224">
        <w:rPr>
          <w:rFonts w:ascii="Times New Roman" w:hAnsi="Times New Roman" w:cs="Times New Roman"/>
          <w:b/>
          <w:sz w:val="26"/>
          <w:szCs w:val="26"/>
        </w:rPr>
        <w:t xml:space="preserve">         CỘNG HÒA XÃ HỘI CHỦ NGHĨA VIỆT </w:t>
      </w:r>
      <w:smartTag w:uri="urn:schemas-microsoft-com:office:smarttags" w:element="country-region">
        <w:smartTag w:uri="urn:schemas-microsoft-com:office:smarttags" w:element="place">
          <w:r w:rsidR="00465224" w:rsidRPr="00465224">
            <w:rPr>
              <w:rFonts w:ascii="Times New Roman" w:hAnsi="Times New Roman" w:cs="Times New Roman"/>
              <w:b/>
              <w:sz w:val="26"/>
              <w:szCs w:val="26"/>
            </w:rPr>
            <w:t>NAM</w:t>
          </w:r>
        </w:smartTag>
      </w:smartTag>
    </w:p>
    <w:p w:rsidR="00465224" w:rsidRPr="00465224" w:rsidRDefault="00465224" w:rsidP="00B118FE">
      <w:pPr>
        <w:spacing w:after="0"/>
        <w:rPr>
          <w:rFonts w:ascii="Times New Roman" w:hAnsi="Times New Roman" w:cs="Times New Roman"/>
          <w:b/>
          <w:sz w:val="26"/>
          <w:szCs w:val="26"/>
        </w:rPr>
      </w:pPr>
      <w:r w:rsidRPr="00465224">
        <w:rPr>
          <w:rFonts w:ascii="Times New Roman" w:hAnsi="Times New Roman" w:cs="Times New Roman"/>
          <w:b/>
          <w:sz w:val="26"/>
          <w:szCs w:val="26"/>
        </w:rPr>
        <w:t>TRƯỜNG THPT LỘC NINH</w:t>
      </w:r>
      <w:r w:rsidRPr="00465224">
        <w:rPr>
          <w:rFonts w:ascii="Times New Roman" w:hAnsi="Times New Roman" w:cs="Times New Roman"/>
          <w:b/>
          <w:sz w:val="26"/>
          <w:szCs w:val="26"/>
        </w:rPr>
        <w:tab/>
      </w:r>
      <w:r w:rsidRPr="00465224">
        <w:rPr>
          <w:rFonts w:ascii="Times New Roman" w:hAnsi="Times New Roman" w:cs="Times New Roman"/>
          <w:b/>
          <w:sz w:val="26"/>
          <w:szCs w:val="26"/>
        </w:rPr>
        <w:tab/>
        <w:t xml:space="preserve">       </w:t>
      </w:r>
      <w:r w:rsidRPr="00465224">
        <w:rPr>
          <w:rFonts w:ascii="Times New Roman" w:hAnsi="Times New Roman" w:cs="Times New Roman"/>
          <w:b/>
          <w:sz w:val="26"/>
          <w:szCs w:val="26"/>
          <w:u w:val="single"/>
        </w:rPr>
        <w:t>Độc lập - Tự do - Hạnh Phúc</w:t>
      </w:r>
    </w:p>
    <w:p w:rsidR="00465224" w:rsidRPr="00465224" w:rsidRDefault="00465224" w:rsidP="00B118FE">
      <w:pPr>
        <w:spacing w:after="0"/>
        <w:rPr>
          <w:rFonts w:ascii="Times New Roman" w:hAnsi="Times New Roman" w:cs="Times New Roman"/>
        </w:rPr>
      </w:pPr>
      <w:r w:rsidRPr="00465224">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5FD0BDA9" wp14:editId="6608EAC3">
                <wp:simplePos x="0" y="0"/>
                <wp:positionH relativeFrom="column">
                  <wp:posOffset>386715</wp:posOffset>
                </wp:positionH>
                <wp:positionV relativeFrom="paragraph">
                  <wp:posOffset>8890</wp:posOffset>
                </wp:positionV>
                <wp:extent cx="1230630" cy="0"/>
                <wp:effectExtent l="5715" t="8890" r="11430"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7pt" to="127.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gc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"/>
            </w:pict>
          </mc:Fallback>
        </mc:AlternateContent>
      </w:r>
      <w:r w:rsidRPr="00465224">
        <w:rPr>
          <w:rFonts w:ascii="Times New Roman" w:hAnsi="Times New Roman" w:cs="Times New Roman"/>
        </w:rPr>
        <w:t xml:space="preserve">      </w:t>
      </w:r>
    </w:p>
    <w:p w:rsidR="00E729F8" w:rsidRPr="0008656C" w:rsidRDefault="00465224" w:rsidP="0008656C">
      <w:pPr>
        <w:spacing w:after="0"/>
        <w:rPr>
          <w:rFonts w:ascii="Times New Roman" w:eastAsia="Times New Roman" w:hAnsi="Times New Roman" w:cs="Times New Roman"/>
          <w:sz w:val="28"/>
          <w:szCs w:val="28"/>
        </w:rPr>
      </w:pPr>
      <w:r w:rsidRPr="00465224">
        <w:rPr>
          <w:rFonts w:ascii="Times New Roman" w:hAnsi="Times New Roman" w:cs="Times New Roman"/>
        </w:rPr>
        <w:t xml:space="preserve">         </w:t>
      </w:r>
      <w:r w:rsidRPr="00465224">
        <w:rPr>
          <w:rFonts w:ascii="Times New Roman" w:hAnsi="Times New Roman" w:cs="Times New Roman"/>
        </w:rPr>
        <w:tab/>
      </w:r>
      <w:r w:rsidRPr="00465224">
        <w:rPr>
          <w:rFonts w:ascii="Times New Roman" w:hAnsi="Times New Roman" w:cs="Times New Roman"/>
        </w:rPr>
        <w:tab/>
      </w:r>
      <w:r w:rsidR="00E729F8" w:rsidRPr="0008656C">
        <w:rPr>
          <w:rFonts w:ascii="Times New Roman" w:eastAsia="Times New Roman" w:hAnsi="Times New Roman" w:cs="Times New Roman"/>
          <w:sz w:val="28"/>
          <w:szCs w:val="28"/>
        </w:rPr>
        <w:t>                                                 </w:t>
      </w:r>
    </w:p>
    <w:p w:rsidR="007A6474" w:rsidRPr="0008656C" w:rsidRDefault="00E729F8" w:rsidP="000C7429">
      <w:pPr>
        <w:shd w:val="clear" w:color="auto" w:fill="FFFFFF"/>
        <w:spacing w:after="0" w:line="240" w:lineRule="auto"/>
        <w:jc w:val="center"/>
        <w:rPr>
          <w:rFonts w:ascii="Times New Roman" w:eastAsia="Times New Roman" w:hAnsi="Times New Roman" w:cs="Times New Roman"/>
          <w:b/>
          <w:bCs/>
          <w:sz w:val="28"/>
          <w:szCs w:val="28"/>
        </w:rPr>
      </w:pPr>
      <w:r w:rsidRPr="0008656C">
        <w:rPr>
          <w:rFonts w:ascii="Times New Roman" w:eastAsia="Times New Roman" w:hAnsi="Times New Roman" w:cs="Times New Roman"/>
          <w:b/>
          <w:bCs/>
          <w:sz w:val="28"/>
          <w:szCs w:val="28"/>
        </w:rPr>
        <w:t xml:space="preserve">QUY CHẾ </w:t>
      </w:r>
    </w:p>
    <w:p w:rsidR="00E729F8" w:rsidRPr="0008656C" w:rsidRDefault="007A6474" w:rsidP="000C7429">
      <w:pPr>
        <w:shd w:val="clear" w:color="auto" w:fill="FFFFFF"/>
        <w:spacing w:after="0" w:line="240" w:lineRule="auto"/>
        <w:jc w:val="center"/>
        <w:rPr>
          <w:rFonts w:ascii="Times New Roman" w:eastAsia="Times New Roman" w:hAnsi="Times New Roman" w:cs="Times New Roman"/>
          <w:sz w:val="28"/>
          <w:szCs w:val="28"/>
        </w:rPr>
      </w:pPr>
      <w:r w:rsidRPr="0008656C">
        <w:rPr>
          <w:rFonts w:ascii="Times New Roman" w:eastAsia="Times New Roman" w:hAnsi="Times New Roman" w:cs="Times New Roman"/>
          <w:b/>
          <w:bCs/>
          <w:sz w:val="28"/>
          <w:szCs w:val="28"/>
        </w:rPr>
        <w:t xml:space="preserve"> Thực hiện công khai trong nhà trường</w:t>
      </w:r>
    </w:p>
    <w:p w:rsidR="0008656C" w:rsidRPr="00302CDE" w:rsidRDefault="007A6474" w:rsidP="007A6474">
      <w:pPr>
        <w:shd w:val="clear" w:color="auto" w:fill="FFFFFF"/>
        <w:spacing w:after="0" w:line="240" w:lineRule="auto"/>
        <w:jc w:val="center"/>
        <w:rPr>
          <w:rFonts w:ascii="Times New Roman" w:eastAsia="Times New Roman" w:hAnsi="Times New Roman" w:cs="Times New Roman"/>
          <w:sz w:val="28"/>
          <w:szCs w:val="28"/>
        </w:rPr>
      </w:pPr>
      <w:r w:rsidRPr="0008656C">
        <w:rPr>
          <w:rFonts w:ascii="Times New Roman" w:eastAsia="Times New Roman" w:hAnsi="Times New Roman" w:cs="Times New Roman"/>
          <w:i/>
          <w:sz w:val="28"/>
          <w:szCs w:val="28"/>
        </w:rPr>
        <w:t xml:space="preserve">(Ban hành kèm </w:t>
      </w:r>
      <w:r w:rsidR="00CA7842">
        <w:rPr>
          <w:rFonts w:ascii="Times New Roman" w:eastAsia="Times New Roman" w:hAnsi="Times New Roman" w:cs="Times New Roman"/>
          <w:i/>
          <w:sz w:val="28"/>
          <w:szCs w:val="28"/>
        </w:rPr>
        <w:t xml:space="preserve">theo Quyết định số </w:t>
      </w:r>
      <w:r w:rsidR="001D686F">
        <w:rPr>
          <w:rFonts w:ascii="Times New Roman" w:eastAsia="Times New Roman" w:hAnsi="Times New Roman" w:cs="Times New Roman"/>
          <w:i/>
          <w:sz w:val="28"/>
          <w:szCs w:val="28"/>
        </w:rPr>
        <w:t>92</w:t>
      </w:r>
      <w:r w:rsidR="00CA7842">
        <w:rPr>
          <w:rFonts w:ascii="Times New Roman" w:eastAsia="Times New Roman" w:hAnsi="Times New Roman" w:cs="Times New Roman"/>
          <w:i/>
          <w:sz w:val="28"/>
          <w:szCs w:val="28"/>
        </w:rPr>
        <w:t xml:space="preserve"> /QĐ-THPT LN ngày </w:t>
      </w:r>
      <w:r w:rsidR="001D686F">
        <w:rPr>
          <w:rFonts w:ascii="Times New Roman" w:eastAsia="Times New Roman" w:hAnsi="Times New Roman" w:cs="Times New Roman"/>
          <w:i/>
          <w:sz w:val="28"/>
          <w:szCs w:val="28"/>
        </w:rPr>
        <w:t>06</w:t>
      </w:r>
      <w:r w:rsidR="00CA7842">
        <w:rPr>
          <w:rFonts w:ascii="Times New Roman" w:eastAsia="Times New Roman" w:hAnsi="Times New Roman" w:cs="Times New Roman"/>
          <w:i/>
          <w:sz w:val="28"/>
          <w:szCs w:val="28"/>
        </w:rPr>
        <w:t xml:space="preserve">  tháng 11 năm 2020</w:t>
      </w:r>
      <w:r w:rsidRPr="0008656C">
        <w:rPr>
          <w:rFonts w:ascii="Times New Roman" w:eastAsia="Times New Roman" w:hAnsi="Times New Roman" w:cs="Times New Roman"/>
          <w:i/>
          <w:sz w:val="28"/>
          <w:szCs w:val="28"/>
        </w:rPr>
        <w:t xml:space="preserve"> của Hiệu trưởng Trường THPT Lộc Ninh)</w:t>
      </w:r>
    </w:p>
    <w:p w:rsidR="0008656C" w:rsidRPr="0008656C" w:rsidRDefault="0008656C" w:rsidP="007A6474">
      <w:pPr>
        <w:shd w:val="clear" w:color="auto" w:fill="FFFFFF"/>
        <w:spacing w:after="0" w:line="240" w:lineRule="auto"/>
        <w:jc w:val="center"/>
        <w:rPr>
          <w:rFonts w:ascii="Times New Roman" w:eastAsia="Times New Roman" w:hAnsi="Times New Roman" w:cs="Times New Roman"/>
          <w:i/>
          <w:sz w:val="28"/>
          <w:szCs w:val="28"/>
        </w:rPr>
      </w:pPr>
    </w:p>
    <w:p w:rsidR="00135D24" w:rsidRPr="00135D24" w:rsidRDefault="00135D24" w:rsidP="008275FF">
      <w:pPr>
        <w:shd w:val="clear" w:color="auto" w:fill="FFFFFF"/>
        <w:spacing w:before="120" w:after="120" w:line="250" w:lineRule="atLeast"/>
        <w:ind w:firstLine="720"/>
        <w:jc w:val="both"/>
        <w:rPr>
          <w:rFonts w:ascii="Times New Roman" w:hAnsi="Times New Roman" w:cs="Times New Roman"/>
          <w:sz w:val="28"/>
          <w:szCs w:val="28"/>
          <w:lang w:val="nl-NL"/>
        </w:rPr>
      </w:pPr>
      <w:r w:rsidRPr="00135D24">
        <w:rPr>
          <w:rFonts w:ascii="Times New Roman" w:hAnsi="Times New Roman" w:cs="Times New Roman"/>
          <w:sz w:val="28"/>
          <w:szCs w:val="28"/>
          <w:lang w:val="nl-NL"/>
        </w:rPr>
        <w:t xml:space="preserve">- Căn cứ Điều lệ trường THCS; THPT và trường phổ thông có nhiều cấp học do Bộ trưởng Bộ Giáo dục và Đào tạo ban hành kèm theo Thông tư 12/2011/TT- BGD&amp;ĐT ngày </w:t>
      </w:r>
      <w:r w:rsidRPr="00135D24">
        <w:rPr>
          <w:rFonts w:ascii="Times New Roman" w:hAnsi="Times New Roman" w:cs="Times New Roman"/>
          <w:sz w:val="28"/>
          <w:szCs w:val="28"/>
          <w:lang w:val="vi-VN"/>
        </w:rPr>
        <w:t>28</w:t>
      </w:r>
      <w:r w:rsidRPr="00135D24">
        <w:rPr>
          <w:rFonts w:ascii="Times New Roman" w:hAnsi="Times New Roman" w:cs="Times New Roman"/>
          <w:sz w:val="28"/>
          <w:szCs w:val="28"/>
        </w:rPr>
        <w:t xml:space="preserve"> </w:t>
      </w:r>
      <w:r w:rsidRPr="00135D24">
        <w:rPr>
          <w:rFonts w:ascii="Times New Roman" w:hAnsi="Times New Roman" w:cs="Times New Roman"/>
          <w:sz w:val="28"/>
          <w:szCs w:val="28"/>
          <w:lang w:val="nl-NL"/>
        </w:rPr>
        <w:t>tháng 3 năm 2011;</w:t>
      </w:r>
    </w:p>
    <w:p w:rsidR="00135D24" w:rsidRPr="00135D24" w:rsidRDefault="00135D24" w:rsidP="008275FF">
      <w:pPr>
        <w:spacing w:before="120" w:after="120"/>
        <w:ind w:firstLine="567"/>
        <w:jc w:val="both"/>
        <w:rPr>
          <w:rStyle w:val="Emphasis"/>
          <w:rFonts w:ascii="Times New Roman" w:hAnsi="Times New Roman" w:cs="Times New Roman"/>
          <w:i w:val="0"/>
          <w:sz w:val="28"/>
          <w:szCs w:val="28"/>
        </w:rPr>
      </w:pPr>
      <w:r w:rsidRPr="00135D24">
        <w:rPr>
          <w:rFonts w:ascii="Times New Roman" w:hAnsi="Times New Roman" w:cs="Times New Roman"/>
          <w:i/>
          <w:sz w:val="28"/>
          <w:szCs w:val="28"/>
        </w:rPr>
        <w:t xml:space="preserve">Căn cứ </w:t>
      </w:r>
      <w:r w:rsidRPr="00135D24">
        <w:rPr>
          <w:rStyle w:val="Emphasis"/>
          <w:rFonts w:ascii="Times New Roman" w:hAnsi="Times New Roman" w:cs="Times New Roman"/>
          <w:i w:val="0"/>
          <w:sz w:val="28"/>
          <w:szCs w:val="28"/>
        </w:rPr>
        <w:t xml:space="preserve">Thông tư số </w:t>
      </w:r>
      <w:r w:rsidRPr="00135D24">
        <w:rPr>
          <w:rFonts w:ascii="Times New Roman" w:hAnsi="Times New Roman" w:cs="Times New Roman"/>
          <w:i/>
          <w:sz w:val="28"/>
          <w:szCs w:val="28"/>
          <w:lang w:val="vi-VN"/>
        </w:rPr>
        <w:t>36/2017/TT-BGDĐT</w:t>
      </w:r>
      <w:r w:rsidRPr="00135D24">
        <w:rPr>
          <w:rFonts w:ascii="Times New Roman" w:hAnsi="Times New Roman" w:cs="Times New Roman"/>
          <w:i/>
          <w:sz w:val="28"/>
          <w:szCs w:val="28"/>
        </w:rPr>
        <w:t xml:space="preserve"> </w:t>
      </w:r>
      <w:r w:rsidRPr="00135D24">
        <w:rPr>
          <w:rStyle w:val="Emphasis"/>
          <w:rFonts w:ascii="Times New Roman" w:hAnsi="Times New Roman" w:cs="Times New Roman"/>
          <w:i w:val="0"/>
          <w:sz w:val="28"/>
          <w:szCs w:val="28"/>
        </w:rPr>
        <w:t>ngày 28 tháng 12 năm 2017 của Bộ Giáo dục và Đào tạo Ban hành quy chế thực hiện công khai đối với cơ sở Giáo dục và Đào tạo thuộc hệ thống  giáo dục quốc dân;</w:t>
      </w:r>
    </w:p>
    <w:p w:rsidR="00135D24" w:rsidRPr="00135D24" w:rsidRDefault="00135D24" w:rsidP="008275FF">
      <w:pPr>
        <w:shd w:val="clear" w:color="auto" w:fill="FFFFFF"/>
        <w:spacing w:before="120" w:after="120" w:line="250" w:lineRule="atLeast"/>
        <w:ind w:firstLine="720"/>
        <w:jc w:val="both"/>
        <w:rPr>
          <w:rStyle w:val="Emphasis"/>
          <w:rFonts w:ascii="Times New Roman" w:hAnsi="Times New Roman" w:cs="Times New Roman"/>
          <w:sz w:val="28"/>
          <w:szCs w:val="28"/>
        </w:rPr>
      </w:pPr>
      <w:r w:rsidRPr="00135D24">
        <w:rPr>
          <w:rFonts w:ascii="Times New Roman" w:hAnsi="Times New Roman" w:cs="Times New Roman"/>
          <w:sz w:val="28"/>
          <w:szCs w:val="28"/>
          <w:lang w:val="nl-NL"/>
        </w:rPr>
        <w:t xml:space="preserve">- Căn cứ </w:t>
      </w:r>
      <w:r w:rsidRPr="00135D24">
        <w:rPr>
          <w:rFonts w:ascii="Times New Roman" w:hAnsi="Times New Roman" w:cs="Times New Roman"/>
          <w:sz w:val="28"/>
          <w:szCs w:val="28"/>
          <w:lang w:val="vi-VN"/>
        </w:rPr>
        <w:t>Quyết định số 192/2004/QĐ-TTg ngày 16 tháng 11 năm 2004 của Thủ tướng Chính phủ về q</w:t>
      </w:r>
      <w:r w:rsidRPr="00135D24">
        <w:rPr>
          <w:rFonts w:ascii="Times New Roman" w:hAnsi="Times New Roman" w:cs="Times New Roman"/>
          <w:bCs/>
          <w:spacing w:val="-4"/>
          <w:sz w:val="28"/>
          <w:szCs w:val="28"/>
          <w:lang w:val="vi-VN"/>
        </w:rPr>
        <w:t>uy chế công khai tài chính đối với các cấp ngân sách nhà nước</w:t>
      </w:r>
      <w:r w:rsidRPr="00135D24">
        <w:rPr>
          <w:rFonts w:ascii="Times New Roman" w:hAnsi="Times New Roman" w:cs="Times New Roman"/>
          <w:bCs/>
          <w:sz w:val="28"/>
          <w:szCs w:val="28"/>
          <w:lang w:val="vi-VN"/>
        </w:rPr>
        <w:t xml:space="preserve">, </w:t>
      </w:r>
      <w:r w:rsidRPr="00135D24">
        <w:rPr>
          <w:rFonts w:ascii="Times New Roman" w:hAnsi="Times New Roman" w:cs="Times New Roman"/>
          <w:bCs/>
          <w:spacing w:val="-4"/>
          <w:sz w:val="28"/>
          <w:szCs w:val="28"/>
          <w:lang w:val="vi-VN"/>
        </w:rPr>
        <w:t>các đơn vị dự toán ngân sách, các tổ chức được ngân sách nhà nước hỗ trợ</w:t>
      </w:r>
      <w:r w:rsidRPr="00135D24">
        <w:rPr>
          <w:rFonts w:ascii="Times New Roman" w:hAnsi="Times New Roman" w:cs="Times New Roman"/>
          <w:bCs/>
          <w:sz w:val="28"/>
          <w:szCs w:val="28"/>
          <w:lang w:val="vi-VN"/>
        </w:rPr>
        <w:t>, các dự án đầu tư xây dựng cơ bản có sử dụng vốn ngân sách nhà nước, các doanh nghiệp nhà nước, các quỹ có nguồn từ ngân sách nhà nước và các quỹ có nguồn từ các khoản đóng góp của nhân dân</w:t>
      </w:r>
      <w:r w:rsidRPr="00135D24">
        <w:rPr>
          <w:rFonts w:ascii="Times New Roman" w:hAnsi="Times New Roman" w:cs="Times New Roman"/>
          <w:bCs/>
          <w:sz w:val="28"/>
          <w:szCs w:val="28"/>
          <w:lang w:val="nl-NL"/>
        </w:rPr>
        <w:t>;</w:t>
      </w:r>
      <w:r w:rsidRPr="00135D24">
        <w:rPr>
          <w:rFonts w:ascii="Times New Roman" w:hAnsi="Times New Roman" w:cs="Times New Roman"/>
          <w:bCs/>
          <w:sz w:val="28"/>
          <w:szCs w:val="28"/>
          <w:lang w:val="vi-VN"/>
        </w:rPr>
        <w:t xml:space="preserve"> </w:t>
      </w:r>
      <w:r w:rsidRPr="00135D24">
        <w:rPr>
          <w:rFonts w:ascii="Times New Roman" w:hAnsi="Times New Roman" w:cs="Times New Roman"/>
          <w:sz w:val="28"/>
          <w:szCs w:val="28"/>
        </w:rPr>
        <w:t xml:space="preserve"> </w:t>
      </w:r>
      <w:r w:rsidRPr="00135D24">
        <w:rPr>
          <w:rFonts w:ascii="Times New Roman" w:hAnsi="Times New Roman" w:cs="Times New Roman"/>
          <w:sz w:val="28"/>
          <w:szCs w:val="28"/>
        </w:rPr>
        <w:tab/>
      </w:r>
    </w:p>
    <w:p w:rsidR="00135D24" w:rsidRPr="00135D24" w:rsidRDefault="00135D24" w:rsidP="008275FF">
      <w:pPr>
        <w:spacing w:before="120" w:after="120"/>
        <w:ind w:firstLine="567"/>
        <w:jc w:val="both"/>
        <w:rPr>
          <w:rFonts w:ascii="Times New Roman" w:hAnsi="Times New Roman" w:cs="Times New Roman"/>
          <w:sz w:val="28"/>
          <w:szCs w:val="28"/>
          <w:lang w:val="nl-NL"/>
        </w:rPr>
      </w:pPr>
      <w:r w:rsidRPr="00135D24">
        <w:rPr>
          <w:rFonts w:ascii="Times New Roman" w:hAnsi="Times New Roman" w:cs="Times New Roman"/>
          <w:sz w:val="28"/>
          <w:szCs w:val="28"/>
          <w:lang w:val="nl-NL"/>
        </w:rPr>
        <w:t xml:space="preserve">- Căn cứ Thông tư số 61/2017/TT-BTC ngày 15 tháng 6 năm 2017 của Bộ Tài chính hướng dẫn về công khai ngân sách đối với đơn vị dự toán ngân sách, tổ chức được ngân sách nhà nước hỗ trợ; </w:t>
      </w:r>
    </w:p>
    <w:p w:rsidR="00135D24" w:rsidRPr="00135D24" w:rsidRDefault="00135D24" w:rsidP="008275FF">
      <w:pPr>
        <w:spacing w:before="120" w:after="120"/>
        <w:ind w:firstLine="567"/>
        <w:jc w:val="both"/>
        <w:rPr>
          <w:rFonts w:ascii="Times New Roman" w:hAnsi="Times New Roman" w:cs="Times New Roman"/>
          <w:b/>
          <w:sz w:val="28"/>
          <w:szCs w:val="28"/>
          <w:lang w:val="nl-NL"/>
        </w:rPr>
      </w:pPr>
      <w:r w:rsidRPr="00135D24">
        <w:rPr>
          <w:rFonts w:ascii="Times New Roman" w:hAnsi="Times New Roman" w:cs="Times New Roman"/>
          <w:b/>
          <w:sz w:val="28"/>
          <w:szCs w:val="28"/>
          <w:lang w:val="nl-NL"/>
        </w:rPr>
        <w:t xml:space="preserve">-  </w:t>
      </w:r>
      <w:r w:rsidRPr="00135D24">
        <w:rPr>
          <w:rFonts w:ascii="Times New Roman" w:hAnsi="Times New Roman" w:cs="Times New Roman"/>
          <w:sz w:val="28"/>
          <w:szCs w:val="28"/>
          <w:lang w:val="nl-NL"/>
        </w:rPr>
        <w:t>Căn cứ</w:t>
      </w:r>
      <w:r w:rsidRPr="00135D24">
        <w:rPr>
          <w:rFonts w:ascii="Times New Roman" w:hAnsi="Times New Roman" w:cs="Times New Roman"/>
          <w:b/>
          <w:sz w:val="28"/>
          <w:szCs w:val="28"/>
          <w:lang w:val="nl-NL"/>
        </w:rPr>
        <w:t xml:space="preserve"> </w:t>
      </w:r>
      <w:r w:rsidRPr="00135D24">
        <w:rPr>
          <w:rStyle w:val="Strong"/>
          <w:rFonts w:ascii="Times New Roman" w:hAnsi="Times New Roman" w:cs="Times New Roman"/>
          <w:b w:val="0"/>
          <w:sz w:val="28"/>
          <w:szCs w:val="28"/>
          <w:shd w:val="clear" w:color="auto" w:fill="FFFFFF"/>
          <w:lang w:val="nl-NL"/>
        </w:rPr>
        <w:t>Thông tư 90/2018/TT-BTC ngày 28 tháng 9 năm 2018 của Bộ Tài chính sửa đổi, bổ sung một số điều của Thông tư  số 61/2017/TT-BTC ngày 15 tháng 6 năm 2017 hướng dẫn về công khai ngân sách đối với đơn vị dự toán ngân sách, tổ chức được ngân sách nhà nước hỗ trợ;</w:t>
      </w:r>
    </w:p>
    <w:p w:rsidR="002C3168" w:rsidRPr="0008656C" w:rsidRDefault="00E729F8" w:rsidP="008275FF">
      <w:pPr>
        <w:shd w:val="clear" w:color="auto" w:fill="FFFFFF"/>
        <w:spacing w:before="120" w:after="120" w:line="327" w:lineRule="atLeast"/>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 xml:space="preserve">     Căn cứ điều kiện thực tế của đơn vị, trường </w:t>
      </w:r>
      <w:r w:rsidR="000C7429" w:rsidRPr="0008656C">
        <w:rPr>
          <w:rFonts w:ascii="Times New Roman" w:eastAsia="Times New Roman" w:hAnsi="Times New Roman" w:cs="Times New Roman"/>
          <w:sz w:val="28"/>
          <w:szCs w:val="28"/>
        </w:rPr>
        <w:t xml:space="preserve">THPT </w:t>
      </w:r>
      <w:r w:rsidR="00E65915" w:rsidRPr="0008656C">
        <w:rPr>
          <w:rFonts w:ascii="Times New Roman" w:eastAsia="Times New Roman" w:hAnsi="Times New Roman" w:cs="Times New Roman"/>
          <w:sz w:val="28"/>
          <w:szCs w:val="28"/>
        </w:rPr>
        <w:t>Lộc Ninh</w:t>
      </w:r>
      <w:r w:rsidRPr="0008656C">
        <w:rPr>
          <w:rFonts w:ascii="Times New Roman" w:eastAsia="Times New Roman" w:hAnsi="Times New Roman" w:cs="Times New Roman"/>
          <w:sz w:val="28"/>
          <w:szCs w:val="28"/>
        </w:rPr>
        <w:t xml:space="preserve"> xây dựng </w:t>
      </w:r>
      <w:r w:rsidR="009D6934" w:rsidRPr="0008656C">
        <w:rPr>
          <w:rFonts w:ascii="Times New Roman" w:eastAsia="Times New Roman" w:hAnsi="Times New Roman" w:cs="Times New Roman"/>
          <w:sz w:val="28"/>
          <w:szCs w:val="28"/>
        </w:rPr>
        <w:t xml:space="preserve">Quy chế  công khai </w:t>
      </w:r>
      <w:r w:rsidRPr="0008656C">
        <w:rPr>
          <w:rFonts w:ascii="Times New Roman" w:eastAsia="Times New Roman" w:hAnsi="Times New Roman" w:cs="Times New Roman"/>
          <w:sz w:val="28"/>
          <w:szCs w:val="28"/>
        </w:rPr>
        <w:t> như sau:</w:t>
      </w:r>
    </w:p>
    <w:p w:rsidR="009D6934" w:rsidRPr="002C3168" w:rsidRDefault="002C3168" w:rsidP="008275FF">
      <w:pPr>
        <w:shd w:val="clear" w:color="auto" w:fill="FFFFFF"/>
        <w:spacing w:before="120" w:after="120" w:line="327" w:lineRule="atLeast"/>
        <w:jc w:val="center"/>
        <w:rPr>
          <w:rFonts w:ascii="Times New Roman" w:eastAsia="Times New Roman" w:hAnsi="Times New Roman" w:cs="Times New Roman"/>
          <w:b/>
          <w:sz w:val="28"/>
          <w:szCs w:val="28"/>
        </w:rPr>
      </w:pPr>
      <w:r w:rsidRPr="002C3168">
        <w:rPr>
          <w:rFonts w:ascii="Times New Roman" w:eastAsia="Times New Roman" w:hAnsi="Times New Roman" w:cs="Times New Roman"/>
          <w:b/>
          <w:sz w:val="28"/>
          <w:szCs w:val="28"/>
        </w:rPr>
        <w:t>CHƯƠNG I</w:t>
      </w:r>
    </w:p>
    <w:p w:rsidR="002C3168" w:rsidRPr="002C3168" w:rsidRDefault="002C3168" w:rsidP="008275FF">
      <w:pPr>
        <w:shd w:val="clear" w:color="auto" w:fill="FFFFFF"/>
        <w:spacing w:before="120" w:after="120" w:line="327" w:lineRule="atLeast"/>
        <w:jc w:val="center"/>
        <w:rPr>
          <w:rFonts w:ascii="Times New Roman" w:eastAsia="Times New Roman" w:hAnsi="Times New Roman" w:cs="Times New Roman"/>
          <w:b/>
          <w:sz w:val="28"/>
          <w:szCs w:val="28"/>
        </w:rPr>
      </w:pPr>
      <w:r w:rsidRPr="002C3168">
        <w:rPr>
          <w:rFonts w:ascii="Times New Roman" w:eastAsia="Times New Roman" w:hAnsi="Times New Roman" w:cs="Times New Roman"/>
          <w:b/>
          <w:sz w:val="28"/>
          <w:szCs w:val="28"/>
        </w:rPr>
        <w:t>NHỮNG QUY ĐỊNH CHUNG</w:t>
      </w:r>
    </w:p>
    <w:p w:rsidR="00B953E3" w:rsidRDefault="00B953E3" w:rsidP="008275FF">
      <w:pPr>
        <w:shd w:val="clear" w:color="auto" w:fill="FFFFFF"/>
        <w:spacing w:before="120" w:after="120" w:line="327" w:lineRule="atLeast"/>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Điều 1. Phạm vi điều chỉnh và đối tượng áp dụng</w:t>
      </w:r>
    </w:p>
    <w:p w:rsidR="00B953E3" w:rsidRPr="00B953E3" w:rsidRDefault="00B953E3" w:rsidP="008275FF">
      <w:pPr>
        <w:shd w:val="clear" w:color="auto" w:fill="FFFFFF"/>
        <w:spacing w:before="120" w:after="120" w:line="327" w:lineRule="atLeast"/>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Pr="00B953E3">
        <w:rPr>
          <w:rFonts w:ascii="Times New Roman" w:hAnsi="Times New Roman" w:cs="Times New Roman"/>
          <w:sz w:val="28"/>
          <w:szCs w:val="28"/>
          <w:lang w:val="vi-VN"/>
        </w:rPr>
        <w:t>Quy chế này quy định về thực hiện công khai đối với trường THPT Lộc Ninh</w:t>
      </w:r>
      <w:r>
        <w:rPr>
          <w:rFonts w:ascii="Times New Roman" w:hAnsi="Times New Roman" w:cs="Times New Roman"/>
          <w:sz w:val="28"/>
          <w:szCs w:val="28"/>
        </w:rPr>
        <w:t>.</w:t>
      </w:r>
    </w:p>
    <w:p w:rsidR="00BC6E26" w:rsidRDefault="00B953E3" w:rsidP="008275FF">
      <w:pPr>
        <w:shd w:val="clear" w:color="auto" w:fill="FFFFFF"/>
        <w:spacing w:before="120" w:after="120" w:line="327" w:lineRule="atLeast"/>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Điều 2. Mục đích yêu cầu:</w:t>
      </w:r>
    </w:p>
    <w:p w:rsidR="00E729F8" w:rsidRPr="0008656C" w:rsidRDefault="00E729F8" w:rsidP="008275FF">
      <w:pPr>
        <w:shd w:val="clear" w:color="auto" w:fill="FFFFFF"/>
        <w:spacing w:before="120" w:after="120" w:line="327" w:lineRule="atLeast"/>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    - Thông qua các hoạt động thực hiện quy chế công khai trong trường học nhằm nâng cao tính minh bạch, phát huy quyền làm chủ, thực hiện giám sát các hoạt động theo quy chế dân chủ cơ sở.</w:t>
      </w:r>
    </w:p>
    <w:p w:rsidR="00E729F8" w:rsidRPr="0008656C" w:rsidRDefault="00E729F8" w:rsidP="008275FF">
      <w:pPr>
        <w:shd w:val="clear" w:color="auto" w:fill="FFFFFF"/>
        <w:spacing w:before="120" w:after="120" w:line="327" w:lineRule="atLeast"/>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lastRenderedPageBreak/>
        <w:t>    - Phát huy khả năng tự học và tinh thần sáng tạo, năng động trong việc tìm tòi kiến thực để nâng cao trình độ tay nghề.</w:t>
      </w:r>
    </w:p>
    <w:p w:rsidR="009D6934" w:rsidRDefault="00E729F8" w:rsidP="008275FF">
      <w:pPr>
        <w:shd w:val="clear" w:color="auto" w:fill="FFFFFF"/>
        <w:spacing w:before="120" w:after="120" w:line="327" w:lineRule="atLeast"/>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 xml:space="preserve">    - Tự điều chỉnh kịp thời các sai phạm, thiếu sót trong công tác quản lý điều hành của </w:t>
      </w:r>
      <w:r w:rsidR="00B953E3">
        <w:rPr>
          <w:rFonts w:ascii="Times New Roman" w:eastAsia="Times New Roman" w:hAnsi="Times New Roman" w:cs="Times New Roman"/>
          <w:sz w:val="28"/>
          <w:szCs w:val="28"/>
        </w:rPr>
        <w:t>Ban giám hiệu</w:t>
      </w:r>
      <w:r w:rsidRPr="0008656C">
        <w:rPr>
          <w:rFonts w:ascii="Times New Roman" w:eastAsia="Times New Roman" w:hAnsi="Times New Roman" w:cs="Times New Roman"/>
          <w:sz w:val="28"/>
          <w:szCs w:val="28"/>
        </w:rPr>
        <w:t>, các tổ chức đoàn thể, giáo viên trong nhà trường.</w:t>
      </w:r>
    </w:p>
    <w:p w:rsidR="00B953E3" w:rsidRPr="0008656C" w:rsidRDefault="00B953E3" w:rsidP="008275FF">
      <w:pPr>
        <w:shd w:val="clear" w:color="auto" w:fill="FFFFFF"/>
        <w:spacing w:before="120" w:after="120" w:line="327" w:lineRule="atLeast"/>
        <w:jc w:val="both"/>
        <w:rPr>
          <w:rFonts w:ascii="Times New Roman" w:eastAsia="Times New Roman" w:hAnsi="Times New Roman" w:cs="Times New Roman"/>
          <w:sz w:val="28"/>
          <w:szCs w:val="28"/>
        </w:rPr>
      </w:pPr>
    </w:p>
    <w:p w:rsidR="009D6934" w:rsidRPr="00B953E3" w:rsidRDefault="00B953E3" w:rsidP="008275FF">
      <w:pPr>
        <w:shd w:val="clear" w:color="auto" w:fill="FFFFFF"/>
        <w:spacing w:before="120" w:after="120" w:line="327" w:lineRule="atLeast"/>
        <w:jc w:val="center"/>
        <w:rPr>
          <w:rFonts w:ascii="Times New Roman" w:eastAsia="Times New Roman" w:hAnsi="Times New Roman" w:cs="Times New Roman"/>
          <w:b/>
          <w:sz w:val="28"/>
          <w:szCs w:val="28"/>
        </w:rPr>
      </w:pPr>
      <w:r w:rsidRPr="00B953E3">
        <w:rPr>
          <w:rFonts w:ascii="Times New Roman" w:eastAsia="Times New Roman" w:hAnsi="Times New Roman" w:cs="Times New Roman"/>
          <w:b/>
          <w:sz w:val="28"/>
          <w:szCs w:val="28"/>
        </w:rPr>
        <w:t>CHƯƠNG II</w:t>
      </w:r>
    </w:p>
    <w:p w:rsidR="00B953E3" w:rsidRPr="00B953E3" w:rsidRDefault="00B953E3" w:rsidP="008275FF">
      <w:pPr>
        <w:shd w:val="clear" w:color="auto" w:fill="FFFFFF"/>
        <w:spacing w:before="120" w:after="120" w:line="327" w:lineRule="atLeast"/>
        <w:jc w:val="center"/>
        <w:rPr>
          <w:rFonts w:ascii="Times New Roman" w:eastAsia="Times New Roman" w:hAnsi="Times New Roman" w:cs="Times New Roman"/>
          <w:b/>
          <w:sz w:val="28"/>
          <w:szCs w:val="28"/>
        </w:rPr>
      </w:pPr>
      <w:r w:rsidRPr="00B953E3">
        <w:rPr>
          <w:rFonts w:ascii="Times New Roman" w:eastAsia="Times New Roman" w:hAnsi="Times New Roman" w:cs="Times New Roman"/>
          <w:b/>
          <w:sz w:val="28"/>
          <w:szCs w:val="28"/>
        </w:rPr>
        <w:t>THỰC HIỆN CÔNG KHAI ĐỐI VỚI NHÀ TRƯỜNG</w:t>
      </w:r>
    </w:p>
    <w:p w:rsidR="00EC113A" w:rsidRDefault="00EC113A" w:rsidP="008275FF">
      <w:pPr>
        <w:shd w:val="clear" w:color="auto" w:fill="FFFFFF"/>
        <w:spacing w:before="120" w:after="120" w:line="327" w:lineRule="atLeast"/>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 xml:space="preserve">Điều </w:t>
      </w:r>
      <w:r w:rsidR="00BE2EFC">
        <w:rPr>
          <w:rFonts w:ascii="Times New Roman" w:eastAsia="Times New Roman" w:hAnsi="Times New Roman" w:cs="Times New Roman"/>
          <w:b/>
          <w:bCs/>
          <w:sz w:val="28"/>
          <w:szCs w:val="28"/>
        </w:rPr>
        <w:t>3</w:t>
      </w:r>
      <w:r>
        <w:rPr>
          <w:rFonts w:ascii="Times New Roman" w:eastAsia="Times New Roman" w:hAnsi="Times New Roman" w:cs="Times New Roman"/>
          <w:b/>
          <w:bCs/>
          <w:sz w:val="28"/>
          <w:szCs w:val="28"/>
        </w:rPr>
        <w:t>. Nội dung công khai</w:t>
      </w:r>
    </w:p>
    <w:p w:rsidR="00E729F8" w:rsidRPr="0008656C" w:rsidRDefault="00EC113A"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00E729F8" w:rsidRPr="0008656C">
        <w:rPr>
          <w:rFonts w:ascii="Times New Roman" w:eastAsia="Times New Roman" w:hAnsi="Times New Roman" w:cs="Times New Roman"/>
          <w:sz w:val="28"/>
          <w:szCs w:val="28"/>
        </w:rPr>
        <w:t>hực hiện công khai theo quy chế thực hiện công khai đối với cơ sở giáo dục theo quy định của Bộ giáo dục</w:t>
      </w:r>
      <w:r>
        <w:rPr>
          <w:rFonts w:ascii="Times New Roman" w:eastAsia="Times New Roman" w:hAnsi="Times New Roman" w:cs="Times New Roman"/>
          <w:sz w:val="28"/>
          <w:szCs w:val="28"/>
        </w:rPr>
        <w:t xml:space="preserve"> và Đào tạo</w:t>
      </w:r>
      <w:r w:rsidR="00E729F8" w:rsidRPr="0008656C">
        <w:rPr>
          <w:rFonts w:ascii="Times New Roman" w:eastAsia="Times New Roman" w:hAnsi="Times New Roman" w:cs="Times New Roman"/>
          <w:sz w:val="28"/>
          <w:szCs w:val="28"/>
        </w:rPr>
        <w:t xml:space="preserve"> về các nội dung sau:</w:t>
      </w:r>
    </w:p>
    <w:p w:rsidR="00E729F8" w:rsidRPr="0008656C" w:rsidRDefault="00E729F8"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sidRPr="0008656C">
        <w:rPr>
          <w:rFonts w:ascii="Times New Roman" w:eastAsia="Times New Roman" w:hAnsi="Times New Roman" w:cs="Times New Roman"/>
          <w:b/>
          <w:bCs/>
          <w:sz w:val="28"/>
          <w:szCs w:val="28"/>
        </w:rPr>
        <w:t>1. Công khai cam kết chất lượng giáo dục</w:t>
      </w:r>
      <w:r w:rsidR="00302CDE">
        <w:rPr>
          <w:rFonts w:ascii="Times New Roman" w:eastAsia="Times New Roman" w:hAnsi="Times New Roman" w:cs="Times New Roman"/>
          <w:b/>
          <w:bCs/>
          <w:sz w:val="28"/>
          <w:szCs w:val="28"/>
        </w:rPr>
        <w:t xml:space="preserve"> và chất lượng giáo dục thực tế</w:t>
      </w:r>
    </w:p>
    <w:p w:rsidR="00E729F8" w:rsidRPr="0008656C" w:rsidRDefault="00EC113A"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sidRPr="00EC113A">
        <w:rPr>
          <w:rFonts w:ascii="Times New Roman" w:eastAsia="Times New Roman" w:hAnsi="Times New Roman" w:cs="Times New Roman"/>
          <w:b/>
          <w:sz w:val="28"/>
          <w:szCs w:val="28"/>
        </w:rPr>
        <w:t xml:space="preserve">a. </w:t>
      </w:r>
      <w:r w:rsidR="00E729F8" w:rsidRPr="00EC113A">
        <w:rPr>
          <w:rFonts w:ascii="Times New Roman" w:eastAsia="Times New Roman" w:hAnsi="Times New Roman" w:cs="Times New Roman"/>
          <w:b/>
          <w:sz w:val="28"/>
          <w:szCs w:val="28"/>
        </w:rPr>
        <w:t>Công k</w:t>
      </w:r>
      <w:r w:rsidR="009D6934" w:rsidRPr="00EC113A">
        <w:rPr>
          <w:rFonts w:ascii="Times New Roman" w:eastAsia="Times New Roman" w:hAnsi="Times New Roman" w:cs="Times New Roman"/>
          <w:b/>
          <w:sz w:val="28"/>
          <w:szCs w:val="28"/>
        </w:rPr>
        <w:t>hai cam kết chất lượng giáo dục</w:t>
      </w:r>
      <w:r w:rsidR="00E729F8" w:rsidRPr="0008656C">
        <w:rPr>
          <w:rFonts w:ascii="Times New Roman" w:eastAsia="Times New Roman" w:hAnsi="Times New Roman" w:cs="Times New Roman"/>
          <w:sz w:val="28"/>
          <w:szCs w:val="28"/>
        </w:rPr>
        <w:t xml:space="preserve">: Điều kiện, đối tượng tuyển sinh. Yêu cầu phối hợp giữa gia đình và nhà trường, yêu cầu thái độ học tập của học sinh, điều kiện cơ sở vật chất của trường, đội ngũ cán bộ quản lý và giáo </w:t>
      </w:r>
      <w:r>
        <w:rPr>
          <w:rFonts w:ascii="Times New Roman" w:eastAsia="Times New Roman" w:hAnsi="Times New Roman" w:cs="Times New Roman"/>
          <w:sz w:val="28"/>
          <w:szCs w:val="28"/>
        </w:rPr>
        <w:t>viên, kết quả học tập và đạo đức</w:t>
      </w:r>
      <w:r w:rsidR="00E729F8" w:rsidRPr="0008656C">
        <w:rPr>
          <w:rFonts w:ascii="Times New Roman" w:eastAsia="Times New Roman" w:hAnsi="Times New Roman" w:cs="Times New Roman"/>
          <w:sz w:val="28"/>
          <w:szCs w:val="28"/>
        </w:rPr>
        <w:t xml:space="preserve"> của học sinh.</w:t>
      </w:r>
    </w:p>
    <w:p w:rsidR="00C56AEE" w:rsidRPr="00C56AEE" w:rsidRDefault="00EC113A" w:rsidP="008275FF">
      <w:pPr>
        <w:shd w:val="clear" w:color="auto" w:fill="FFFFFF"/>
        <w:spacing w:before="120" w:after="120" w:line="327" w:lineRule="atLeast"/>
        <w:ind w:firstLine="720"/>
        <w:jc w:val="both"/>
        <w:rPr>
          <w:rFonts w:ascii="Times New Roman" w:hAnsi="Times New Roman" w:cs="Times New Roman"/>
          <w:sz w:val="28"/>
          <w:szCs w:val="28"/>
          <w:lang w:val="vi-VN"/>
        </w:rPr>
      </w:pPr>
      <w:r w:rsidRPr="00EC113A">
        <w:rPr>
          <w:rFonts w:ascii="Times New Roman" w:eastAsia="Times New Roman" w:hAnsi="Times New Roman" w:cs="Times New Roman"/>
          <w:b/>
          <w:sz w:val="28"/>
          <w:szCs w:val="28"/>
        </w:rPr>
        <w:t xml:space="preserve">b. </w:t>
      </w:r>
      <w:r w:rsidR="00E729F8" w:rsidRPr="00EC113A">
        <w:rPr>
          <w:rFonts w:ascii="Times New Roman" w:eastAsia="Times New Roman" w:hAnsi="Times New Roman" w:cs="Times New Roman"/>
          <w:b/>
          <w:sz w:val="28"/>
          <w:szCs w:val="28"/>
        </w:rPr>
        <w:t>Công khai chất l</w:t>
      </w:r>
      <w:r w:rsidR="009D6934" w:rsidRPr="00EC113A">
        <w:rPr>
          <w:rFonts w:ascii="Times New Roman" w:eastAsia="Times New Roman" w:hAnsi="Times New Roman" w:cs="Times New Roman"/>
          <w:b/>
          <w:sz w:val="28"/>
          <w:szCs w:val="28"/>
        </w:rPr>
        <w:t>ượng giáo dục thực tế</w:t>
      </w:r>
      <w:r>
        <w:rPr>
          <w:rFonts w:ascii="Times New Roman" w:eastAsia="Times New Roman" w:hAnsi="Times New Roman" w:cs="Times New Roman"/>
          <w:b/>
          <w:sz w:val="28"/>
          <w:szCs w:val="28"/>
        </w:rPr>
        <w:t>:</w:t>
      </w:r>
      <w:r w:rsidR="00C56AEE">
        <w:rPr>
          <w:rFonts w:ascii="Times New Roman" w:eastAsia="Times New Roman" w:hAnsi="Times New Roman" w:cs="Times New Roman"/>
          <w:b/>
          <w:sz w:val="28"/>
          <w:szCs w:val="28"/>
        </w:rPr>
        <w:t xml:space="preserve"> </w:t>
      </w:r>
      <w:r w:rsidR="00C56AEE" w:rsidRPr="00C56AEE">
        <w:rPr>
          <w:rFonts w:ascii="Times New Roman" w:eastAsia="Times New Roman" w:hAnsi="Times New Roman" w:cs="Times New Roman"/>
          <w:b/>
          <w:sz w:val="28"/>
          <w:szCs w:val="28"/>
        </w:rPr>
        <w:t>S</w:t>
      </w:r>
      <w:r w:rsidR="00C56AEE" w:rsidRPr="00C56AEE">
        <w:rPr>
          <w:rFonts w:ascii="Times New Roman" w:hAnsi="Times New Roman" w:cs="Times New Roman"/>
          <w:sz w:val="28"/>
          <w:szCs w:val="28"/>
          <w:lang w:val="vi-VN" w:eastAsia="vi-VN"/>
        </w:rPr>
        <w:t>ố học sinh học 2 buổi/ngày; số học sinh xếp loại theo hạnh kiểm, học lực, tổng kết kết quả cuối năm, đạt giải các kỳ thi học sinh giỏi, dự xét hoặc dự thi tốt nghiệp, được công nhận tốt nghiệp, thi đỗ vào đại học, cao đẳng, học sinh nam/học sinh nữ (theo Biểu mẫu 10).</w:t>
      </w:r>
    </w:p>
    <w:p w:rsidR="00E729F8" w:rsidRPr="00C56AEE" w:rsidRDefault="00C56AEE" w:rsidP="008275FF">
      <w:pPr>
        <w:spacing w:before="120" w:after="120"/>
        <w:ind w:firstLine="720"/>
        <w:jc w:val="both"/>
        <w:rPr>
          <w:rFonts w:ascii="Times New Roman" w:eastAsia="Times New Roman" w:hAnsi="Times New Roman" w:cs="Times New Roman"/>
          <w:b/>
          <w:sz w:val="28"/>
          <w:szCs w:val="28"/>
        </w:rPr>
      </w:pPr>
      <w:r w:rsidRPr="00C56AEE">
        <w:rPr>
          <w:rFonts w:ascii="Times New Roman" w:eastAsia="Times New Roman" w:hAnsi="Times New Roman" w:cs="Times New Roman"/>
          <w:b/>
          <w:sz w:val="28"/>
          <w:szCs w:val="28"/>
        </w:rPr>
        <w:t>c.</w:t>
      </w:r>
      <w:r w:rsidR="00E729F8" w:rsidRPr="00C56AEE">
        <w:rPr>
          <w:rFonts w:ascii="Times New Roman" w:eastAsia="Times New Roman" w:hAnsi="Times New Roman" w:cs="Times New Roman"/>
          <w:b/>
          <w:sz w:val="28"/>
          <w:szCs w:val="28"/>
        </w:rPr>
        <w:t xml:space="preserve"> Kiểm định cơ sở giáo dục</w:t>
      </w:r>
      <w:r w:rsidRPr="00C56AEE">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Pr>
          <w:rFonts w:ascii="Times New Roman" w:hAnsi="Times New Roman" w:cs="Times New Roman"/>
          <w:sz w:val="28"/>
          <w:szCs w:val="28"/>
          <w:lang w:eastAsia="vi-VN"/>
        </w:rPr>
        <w:t>C</w:t>
      </w:r>
      <w:r w:rsidRPr="00C56AEE">
        <w:rPr>
          <w:rFonts w:ascii="Times New Roman" w:hAnsi="Times New Roman" w:cs="Times New Roman"/>
          <w:sz w:val="28"/>
          <w:szCs w:val="28"/>
          <w:lang w:val="vi-VN" w:eastAsia="vi-VN"/>
        </w:rPr>
        <w:t>ông khai báo cáo đánh giá ngoài, kết quả công nhận đạt hoặc không đạt tiêu chuẩn chất lượng giáo dục.</w:t>
      </w:r>
    </w:p>
    <w:p w:rsidR="00DF6895" w:rsidRPr="00DF6895" w:rsidRDefault="00DF6895" w:rsidP="008275FF">
      <w:pPr>
        <w:spacing w:before="120" w:after="120"/>
        <w:ind w:firstLine="720"/>
        <w:jc w:val="both"/>
        <w:rPr>
          <w:rFonts w:ascii="Times New Roman" w:hAnsi="Times New Roman" w:cs="Times New Roman"/>
          <w:b/>
          <w:i/>
          <w:sz w:val="28"/>
          <w:szCs w:val="28"/>
          <w:lang w:val="vi-VN"/>
        </w:rPr>
      </w:pPr>
      <w:r w:rsidRPr="00DF6895">
        <w:rPr>
          <w:rFonts w:ascii="Times New Roman" w:hAnsi="Times New Roman" w:cs="Times New Roman"/>
          <w:b/>
          <w:i/>
          <w:sz w:val="28"/>
          <w:szCs w:val="28"/>
          <w:lang w:val="vi-VN"/>
        </w:rPr>
        <w:t>2. Công khai điều kiện đảm bảo chất lượng của Nhà trườ</w:t>
      </w:r>
      <w:r w:rsidR="00302CDE">
        <w:rPr>
          <w:rFonts w:ascii="Times New Roman" w:hAnsi="Times New Roman" w:cs="Times New Roman"/>
          <w:b/>
          <w:i/>
          <w:sz w:val="28"/>
          <w:szCs w:val="28"/>
          <w:lang w:val="vi-VN"/>
        </w:rPr>
        <w:t>ng</w:t>
      </w:r>
      <w:r w:rsidRPr="00DF6895">
        <w:rPr>
          <w:rFonts w:ascii="Times New Roman" w:hAnsi="Times New Roman" w:cs="Times New Roman"/>
          <w:b/>
          <w:i/>
          <w:sz w:val="28"/>
          <w:szCs w:val="28"/>
          <w:lang w:val="vi-VN"/>
        </w:rPr>
        <w:t xml:space="preserve"> </w:t>
      </w:r>
    </w:p>
    <w:p w:rsidR="00DF6895" w:rsidRPr="00DF6895" w:rsidRDefault="00DF6895" w:rsidP="008275FF">
      <w:pPr>
        <w:spacing w:before="120" w:after="120"/>
        <w:jc w:val="both"/>
        <w:rPr>
          <w:rFonts w:ascii="Times New Roman" w:hAnsi="Times New Roman" w:cs="Times New Roman"/>
          <w:sz w:val="28"/>
          <w:szCs w:val="28"/>
          <w:lang w:val="vi-VN"/>
        </w:rPr>
      </w:pPr>
      <w:r w:rsidRPr="00DF6895">
        <w:rPr>
          <w:rFonts w:ascii="Times New Roman" w:hAnsi="Times New Roman" w:cs="Times New Roman"/>
          <w:b/>
          <w:sz w:val="28"/>
          <w:szCs w:val="28"/>
          <w:lang w:val="vi-VN" w:eastAsia="vi-VN"/>
        </w:rPr>
        <w:t xml:space="preserve">             a. Cơ sở vật chất</w:t>
      </w:r>
      <w:r w:rsidRPr="00DF6895">
        <w:rPr>
          <w:rFonts w:ascii="Times New Roman" w:hAnsi="Times New Roman" w:cs="Times New Roman"/>
          <w:sz w:val="28"/>
          <w:szCs w:val="28"/>
          <w:lang w:val="vi-VN" w:eastAsia="vi-VN"/>
        </w:rPr>
        <w:t>: số lượng, diện tích các loại phòng học, phòng chức năng, phòng nghỉ cho học sinh nội trú, bán trú, tính bình quân trên một học sinh; số thiết bị dạy học tối thiểu hiện có và còn thiếu so với quy định (Biểu mẫu 11).</w:t>
      </w:r>
    </w:p>
    <w:p w:rsidR="00DF6895" w:rsidRPr="00DF6895" w:rsidRDefault="00DF6895" w:rsidP="008275FF">
      <w:pPr>
        <w:spacing w:before="120" w:after="120"/>
        <w:jc w:val="both"/>
        <w:rPr>
          <w:rFonts w:ascii="Times New Roman" w:hAnsi="Times New Roman" w:cs="Times New Roman"/>
          <w:sz w:val="28"/>
          <w:szCs w:val="28"/>
          <w:lang w:val="vi-VN"/>
        </w:rPr>
      </w:pPr>
      <w:r w:rsidRPr="00DF6895">
        <w:rPr>
          <w:rFonts w:ascii="Times New Roman" w:hAnsi="Times New Roman" w:cs="Times New Roman"/>
          <w:sz w:val="28"/>
          <w:szCs w:val="28"/>
          <w:lang w:val="vi-VN" w:eastAsia="vi-VN"/>
        </w:rPr>
        <w:t xml:space="preserve">            </w:t>
      </w:r>
      <w:r w:rsidRPr="00DF6895">
        <w:rPr>
          <w:rFonts w:ascii="Times New Roman" w:hAnsi="Times New Roman" w:cs="Times New Roman"/>
          <w:b/>
          <w:sz w:val="28"/>
          <w:szCs w:val="28"/>
          <w:lang w:val="vi-VN" w:eastAsia="vi-VN"/>
        </w:rPr>
        <w:t>b. Đội ngũ nhà giáo, cán bộ quản lý và nhân viên</w:t>
      </w:r>
      <w:r w:rsidRPr="00DF6895">
        <w:rPr>
          <w:rFonts w:ascii="Times New Roman" w:hAnsi="Times New Roman" w:cs="Times New Roman"/>
          <w:sz w:val="28"/>
          <w:szCs w:val="28"/>
          <w:lang w:val="vi-VN" w:eastAsia="vi-VN"/>
        </w:rPr>
        <w:t>: Số lượng giáo viên, cán bộ quản lý và nhân viên được chia theo hạng chức danh nghề nghiệp, chuẩn nghề nghiệp và trình độ đào tạo (Biểu mẫu 12).</w:t>
      </w:r>
    </w:p>
    <w:p w:rsidR="00DF6895" w:rsidRPr="003F6214" w:rsidRDefault="00DF6895" w:rsidP="008275FF">
      <w:pPr>
        <w:spacing w:before="120" w:after="120"/>
        <w:jc w:val="both"/>
        <w:rPr>
          <w:rFonts w:ascii="Times New Roman" w:hAnsi="Times New Roman" w:cs="Times New Roman"/>
          <w:sz w:val="28"/>
          <w:szCs w:val="28"/>
        </w:rPr>
      </w:pPr>
      <w:r w:rsidRPr="00DF6895">
        <w:rPr>
          <w:rFonts w:ascii="Times New Roman" w:hAnsi="Times New Roman" w:cs="Times New Roman"/>
          <w:sz w:val="28"/>
          <w:szCs w:val="28"/>
          <w:lang w:val="vi-VN" w:eastAsia="vi-VN"/>
        </w:rPr>
        <w:t xml:space="preserve">             Số lượng giáo viên, cán bộ quản lý và nhân viên được đào tạo, bồi dưỡng; hình thức, nội dung, trình độ đào tạo và bồi dưỡng</w:t>
      </w:r>
      <w:r>
        <w:rPr>
          <w:rFonts w:ascii="Times New Roman" w:hAnsi="Times New Roman" w:cs="Times New Roman"/>
          <w:sz w:val="28"/>
          <w:szCs w:val="28"/>
          <w:lang w:eastAsia="vi-VN"/>
        </w:rPr>
        <w:t xml:space="preserve">. Công tác bồi dưỡng nâng cao trình </w:t>
      </w:r>
      <w:r w:rsidRPr="003F6214">
        <w:rPr>
          <w:rFonts w:ascii="Times New Roman" w:hAnsi="Times New Roman" w:cs="Times New Roman"/>
          <w:sz w:val="28"/>
          <w:szCs w:val="28"/>
          <w:lang w:eastAsia="vi-VN"/>
        </w:rPr>
        <w:t>độ.</w:t>
      </w:r>
    </w:p>
    <w:p w:rsidR="003F6214" w:rsidRPr="00302CDE" w:rsidRDefault="00E729F8" w:rsidP="008275FF">
      <w:pPr>
        <w:spacing w:before="120" w:after="120"/>
        <w:ind w:firstLine="720"/>
        <w:jc w:val="both"/>
        <w:rPr>
          <w:rFonts w:ascii="Times New Roman" w:hAnsi="Times New Roman" w:cs="Times New Roman"/>
          <w:b/>
          <w:i/>
          <w:sz w:val="28"/>
          <w:szCs w:val="28"/>
        </w:rPr>
      </w:pPr>
      <w:r w:rsidRPr="003F6214">
        <w:rPr>
          <w:rFonts w:ascii="Times New Roman" w:eastAsia="Times New Roman" w:hAnsi="Times New Roman" w:cs="Times New Roman"/>
          <w:b/>
          <w:bCs/>
          <w:sz w:val="28"/>
          <w:szCs w:val="28"/>
        </w:rPr>
        <w:t>   </w:t>
      </w:r>
      <w:r w:rsidR="00302CDE">
        <w:rPr>
          <w:rFonts w:ascii="Times New Roman" w:hAnsi="Times New Roman" w:cs="Times New Roman"/>
          <w:b/>
          <w:i/>
          <w:sz w:val="28"/>
          <w:szCs w:val="28"/>
          <w:lang w:val="vi-VN"/>
        </w:rPr>
        <w:t>3. Công khai thu chi tài chính</w:t>
      </w:r>
    </w:p>
    <w:p w:rsidR="003F6214" w:rsidRPr="003F6214" w:rsidRDefault="003F6214" w:rsidP="008275FF">
      <w:pPr>
        <w:spacing w:before="120" w:after="120"/>
        <w:ind w:firstLine="720"/>
        <w:jc w:val="both"/>
        <w:rPr>
          <w:rFonts w:ascii="Times New Roman" w:hAnsi="Times New Roman" w:cs="Times New Roman"/>
          <w:b/>
          <w:i/>
          <w:sz w:val="28"/>
          <w:szCs w:val="28"/>
          <w:lang w:val="vi-VN"/>
        </w:rPr>
      </w:pPr>
      <w:r w:rsidRPr="003F6214">
        <w:rPr>
          <w:rFonts w:ascii="Times New Roman" w:hAnsi="Times New Roman" w:cs="Times New Roman"/>
          <w:b/>
          <w:i/>
          <w:sz w:val="28"/>
          <w:szCs w:val="28"/>
          <w:lang w:val="vi-VN"/>
        </w:rPr>
        <w:t xml:space="preserve"> a. Tình hình tài chính</w:t>
      </w:r>
    </w:p>
    <w:p w:rsidR="003F6214" w:rsidRPr="003F6214" w:rsidRDefault="003F6214" w:rsidP="008275FF">
      <w:pPr>
        <w:spacing w:before="120" w:after="120"/>
        <w:jc w:val="both"/>
        <w:rPr>
          <w:rFonts w:ascii="Times New Roman" w:hAnsi="Times New Roman" w:cs="Times New Roman"/>
          <w:sz w:val="28"/>
          <w:szCs w:val="28"/>
          <w:lang w:val="vi-VN"/>
        </w:rPr>
      </w:pPr>
      <w:r w:rsidRPr="003F6214">
        <w:rPr>
          <w:rFonts w:ascii="Times New Roman" w:hAnsi="Times New Roman" w:cs="Times New Roman"/>
          <w:sz w:val="28"/>
          <w:szCs w:val="28"/>
          <w:lang w:val="vi-VN" w:eastAsia="vi-VN"/>
        </w:rPr>
        <w:t xml:space="preserve">          Công khai tài chính theo các văn bản quy định hiện hành về quy chế công khai tài chính đối với các cấp ngân sách nhà nước, các đơn vị dự toán ngân sách, các tổ chức được ngân sách nhà nước hỗ trợ, các dự án đầu tư xây dựng cơ bản có </w:t>
      </w:r>
      <w:r w:rsidRPr="003F6214">
        <w:rPr>
          <w:rFonts w:ascii="Times New Roman" w:hAnsi="Times New Roman" w:cs="Times New Roman"/>
          <w:sz w:val="28"/>
          <w:szCs w:val="28"/>
          <w:lang w:val="vi-VN" w:eastAsia="vi-VN"/>
        </w:rPr>
        <w:lastRenderedPageBreak/>
        <w:t>sử dụng vốn ngân sách nhà nước, các doanh nghiệp nhà nước, các quỹ có nguồn từ ngân sách nhà nước và các quỹ có nguồn từ các khoản đóng góp của nhân dân và các văn bản hướng dẫn về công khai ngân sách đối với đơn vị dự toán ngân sách, tổ chức được ngân sách nhà nước hỗ trợ. Thực hiện niêm yết các biểu mẫu công khai dự toán, quyết toán thu chi tài chính theo các văn bản quy định hiện hành về công khai quản lý tài chính.</w:t>
      </w:r>
    </w:p>
    <w:p w:rsidR="003F6214" w:rsidRPr="00302CDE" w:rsidRDefault="003F6214" w:rsidP="008275FF">
      <w:pPr>
        <w:spacing w:before="120" w:after="120"/>
        <w:jc w:val="both"/>
        <w:rPr>
          <w:rFonts w:ascii="Times New Roman" w:hAnsi="Times New Roman" w:cs="Times New Roman"/>
          <w:sz w:val="28"/>
          <w:szCs w:val="28"/>
          <w:lang w:eastAsia="vi-VN"/>
        </w:rPr>
      </w:pPr>
      <w:r w:rsidRPr="003F6214">
        <w:rPr>
          <w:rFonts w:ascii="Times New Roman" w:hAnsi="Times New Roman" w:cs="Times New Roman"/>
          <w:sz w:val="28"/>
          <w:szCs w:val="28"/>
          <w:lang w:val="vi-VN" w:eastAsia="vi-VN"/>
        </w:rPr>
        <w:t xml:space="preserve">            </w:t>
      </w:r>
      <w:r w:rsidRPr="003F6214">
        <w:rPr>
          <w:rFonts w:ascii="Times New Roman" w:hAnsi="Times New Roman" w:cs="Times New Roman"/>
          <w:b/>
          <w:i/>
          <w:sz w:val="28"/>
          <w:szCs w:val="28"/>
          <w:lang w:val="vi-VN" w:eastAsia="vi-VN"/>
        </w:rPr>
        <w:t>b. Học phí và các khoản thu khác từ người học</w:t>
      </w:r>
    </w:p>
    <w:p w:rsidR="003F6214" w:rsidRPr="003F6214" w:rsidRDefault="003F6214" w:rsidP="008275FF">
      <w:pPr>
        <w:spacing w:before="120" w:after="120"/>
        <w:jc w:val="both"/>
        <w:rPr>
          <w:rFonts w:ascii="Times New Roman" w:hAnsi="Times New Roman" w:cs="Times New Roman"/>
          <w:sz w:val="28"/>
          <w:szCs w:val="28"/>
          <w:lang w:val="vi-VN"/>
        </w:rPr>
      </w:pPr>
      <w:r w:rsidRPr="003F6214">
        <w:rPr>
          <w:rFonts w:ascii="Times New Roman" w:hAnsi="Times New Roman" w:cs="Times New Roman"/>
          <w:sz w:val="28"/>
          <w:szCs w:val="28"/>
          <w:lang w:val="vi-VN" w:eastAsia="vi-VN"/>
        </w:rPr>
        <w:t xml:space="preserve">             Mức thu học phí và các khoản thu khác theo từng năm học.</w:t>
      </w:r>
    </w:p>
    <w:p w:rsidR="003F6214" w:rsidRPr="003F6214" w:rsidRDefault="003F6214" w:rsidP="008275FF">
      <w:pPr>
        <w:spacing w:before="120" w:after="120"/>
        <w:jc w:val="both"/>
        <w:rPr>
          <w:rFonts w:ascii="Times New Roman" w:hAnsi="Times New Roman" w:cs="Times New Roman"/>
          <w:i/>
          <w:sz w:val="28"/>
          <w:szCs w:val="28"/>
          <w:lang w:val="vi-VN" w:eastAsia="vi-VN"/>
        </w:rPr>
      </w:pPr>
      <w:r w:rsidRPr="003F6214">
        <w:rPr>
          <w:rFonts w:ascii="Times New Roman" w:hAnsi="Times New Roman" w:cs="Times New Roman"/>
          <w:b/>
          <w:sz w:val="28"/>
          <w:szCs w:val="28"/>
          <w:lang w:val="vi-VN" w:eastAsia="vi-VN"/>
        </w:rPr>
        <w:t xml:space="preserve">            </w:t>
      </w:r>
      <w:r w:rsidRPr="003F6214">
        <w:rPr>
          <w:rFonts w:ascii="Times New Roman" w:hAnsi="Times New Roman" w:cs="Times New Roman"/>
          <w:b/>
          <w:i/>
          <w:sz w:val="28"/>
          <w:szCs w:val="28"/>
          <w:lang w:val="vi-VN" w:eastAsia="vi-VN"/>
        </w:rPr>
        <w:t>c. Các khoản chi theo từng năm học</w:t>
      </w:r>
      <w:r w:rsidRPr="003F6214">
        <w:rPr>
          <w:rFonts w:ascii="Times New Roman" w:hAnsi="Times New Roman" w:cs="Times New Roman"/>
          <w:i/>
          <w:sz w:val="28"/>
          <w:szCs w:val="28"/>
          <w:lang w:val="vi-VN" w:eastAsia="vi-VN"/>
        </w:rPr>
        <w:t xml:space="preserve"> </w:t>
      </w:r>
    </w:p>
    <w:p w:rsidR="003F6214" w:rsidRPr="003F6214" w:rsidRDefault="003F6214" w:rsidP="008275FF">
      <w:pPr>
        <w:spacing w:before="120" w:after="120"/>
        <w:jc w:val="both"/>
        <w:rPr>
          <w:rFonts w:ascii="Times New Roman" w:hAnsi="Times New Roman" w:cs="Times New Roman"/>
          <w:sz w:val="28"/>
          <w:szCs w:val="28"/>
          <w:lang w:val="vi-VN"/>
        </w:rPr>
      </w:pPr>
      <w:r w:rsidRPr="003F6214">
        <w:rPr>
          <w:rFonts w:ascii="Times New Roman" w:hAnsi="Times New Roman" w:cs="Times New Roman"/>
          <w:sz w:val="28"/>
          <w:szCs w:val="28"/>
          <w:lang w:val="vi-VN" w:eastAsia="vi-VN"/>
        </w:rPr>
        <w:t xml:space="preserve">             Các khoản chi lương, chi bồi dưỡng chuyên môn, chi hội họp, hội thảo, chi tham quan học tập trong nước và nước ngoài; mức thu nhập hằng tháng của giáo viên và cán bộ quản lý (mức cao nhất, bình quân và thấp nhất); chi đầu tư xây dựng, sửa chữa, mua sắm trang thiết bị.</w:t>
      </w:r>
    </w:p>
    <w:p w:rsidR="003F6214" w:rsidRPr="003F6214" w:rsidRDefault="003F6214" w:rsidP="008275FF">
      <w:pPr>
        <w:spacing w:before="120" w:after="120"/>
        <w:jc w:val="both"/>
        <w:rPr>
          <w:rFonts w:ascii="Times New Roman" w:hAnsi="Times New Roman" w:cs="Times New Roman"/>
          <w:sz w:val="28"/>
          <w:szCs w:val="28"/>
          <w:lang w:val="vi-VN" w:eastAsia="vi-VN"/>
        </w:rPr>
      </w:pPr>
      <w:r w:rsidRPr="003F6214">
        <w:rPr>
          <w:rFonts w:ascii="Times New Roman" w:hAnsi="Times New Roman" w:cs="Times New Roman"/>
          <w:sz w:val="28"/>
          <w:szCs w:val="28"/>
          <w:lang w:val="vi-VN" w:eastAsia="vi-VN"/>
        </w:rPr>
        <w:t xml:space="preserve">             </w:t>
      </w:r>
      <w:r w:rsidRPr="003F6214">
        <w:rPr>
          <w:rFonts w:ascii="Times New Roman" w:hAnsi="Times New Roman" w:cs="Times New Roman"/>
          <w:b/>
          <w:i/>
          <w:sz w:val="28"/>
          <w:szCs w:val="28"/>
          <w:lang w:val="vi-VN" w:eastAsia="vi-VN"/>
        </w:rPr>
        <w:t>d. Chính sách và kết quả thực hiện chính sách hằng năm</w:t>
      </w:r>
      <w:r w:rsidRPr="003F6214">
        <w:rPr>
          <w:rFonts w:ascii="Times New Roman" w:hAnsi="Times New Roman" w:cs="Times New Roman"/>
          <w:sz w:val="28"/>
          <w:szCs w:val="28"/>
          <w:lang w:val="vi-VN" w:eastAsia="vi-VN"/>
        </w:rPr>
        <w:t xml:space="preserve"> </w:t>
      </w:r>
    </w:p>
    <w:p w:rsidR="003F6214" w:rsidRPr="003F6214" w:rsidRDefault="003F6214" w:rsidP="008275FF">
      <w:pPr>
        <w:spacing w:before="120" w:after="120"/>
        <w:jc w:val="both"/>
        <w:rPr>
          <w:rFonts w:ascii="Times New Roman" w:hAnsi="Times New Roman" w:cs="Times New Roman"/>
          <w:sz w:val="28"/>
          <w:szCs w:val="28"/>
          <w:lang w:val="vi-VN"/>
        </w:rPr>
      </w:pPr>
      <w:r w:rsidRPr="003F6214">
        <w:rPr>
          <w:rFonts w:ascii="Times New Roman" w:hAnsi="Times New Roman" w:cs="Times New Roman"/>
          <w:sz w:val="28"/>
          <w:szCs w:val="28"/>
          <w:lang w:val="vi-VN" w:eastAsia="vi-VN"/>
        </w:rPr>
        <w:t xml:space="preserve">             Về trợ cấp và miễn, giảm học phí đối với người học thuộc diện được hưởng chính sách xã hội.</w:t>
      </w:r>
    </w:p>
    <w:p w:rsidR="003F6214" w:rsidRPr="00302CDE" w:rsidRDefault="003F6214" w:rsidP="008275FF">
      <w:pPr>
        <w:spacing w:before="120" w:after="120"/>
        <w:jc w:val="both"/>
        <w:rPr>
          <w:rFonts w:ascii="Times New Roman" w:hAnsi="Times New Roman" w:cs="Times New Roman"/>
          <w:i/>
          <w:sz w:val="28"/>
          <w:szCs w:val="28"/>
          <w:lang w:eastAsia="vi-VN"/>
        </w:rPr>
      </w:pPr>
      <w:r w:rsidRPr="003F6214">
        <w:rPr>
          <w:rFonts w:ascii="Times New Roman" w:hAnsi="Times New Roman" w:cs="Times New Roman"/>
          <w:sz w:val="28"/>
          <w:szCs w:val="28"/>
          <w:lang w:val="vi-VN" w:eastAsia="vi-VN"/>
        </w:rPr>
        <w:t xml:space="preserve">             </w:t>
      </w:r>
      <w:r w:rsidRPr="003F6214">
        <w:rPr>
          <w:rFonts w:ascii="Times New Roman" w:hAnsi="Times New Roman" w:cs="Times New Roman"/>
          <w:b/>
          <w:i/>
          <w:sz w:val="28"/>
          <w:szCs w:val="28"/>
          <w:lang w:val="vi-VN" w:eastAsia="vi-VN"/>
        </w:rPr>
        <w:t xml:space="preserve">đ. </w:t>
      </w:r>
      <w:r w:rsidRPr="003F6214">
        <w:rPr>
          <w:rFonts w:ascii="Times New Roman" w:hAnsi="Times New Roman" w:cs="Times New Roman"/>
          <w:b/>
          <w:i/>
          <w:sz w:val="28"/>
          <w:szCs w:val="28"/>
          <w:shd w:val="solid" w:color="FFFFFF" w:fill="auto"/>
          <w:lang w:val="vi-VN" w:eastAsia="vi-VN"/>
        </w:rPr>
        <w:t>Kết quả</w:t>
      </w:r>
      <w:r w:rsidRPr="003F6214">
        <w:rPr>
          <w:rFonts w:ascii="Times New Roman" w:hAnsi="Times New Roman" w:cs="Times New Roman"/>
          <w:b/>
          <w:i/>
          <w:sz w:val="28"/>
          <w:szCs w:val="28"/>
          <w:lang w:val="vi-VN" w:eastAsia="vi-VN"/>
        </w:rPr>
        <w:t xml:space="preserve"> ki</w:t>
      </w:r>
      <w:r w:rsidRPr="003F6214">
        <w:rPr>
          <w:rFonts w:ascii="Times New Roman" w:hAnsi="Times New Roman" w:cs="Times New Roman"/>
          <w:b/>
          <w:i/>
          <w:sz w:val="28"/>
          <w:szCs w:val="28"/>
          <w:lang w:val="vi-VN"/>
        </w:rPr>
        <w:t>ể</w:t>
      </w:r>
      <w:r w:rsidRPr="003F6214">
        <w:rPr>
          <w:rFonts w:ascii="Times New Roman" w:hAnsi="Times New Roman" w:cs="Times New Roman"/>
          <w:b/>
          <w:i/>
          <w:sz w:val="28"/>
          <w:szCs w:val="28"/>
          <w:lang w:val="vi-VN" w:eastAsia="vi-VN"/>
        </w:rPr>
        <w:t>m toán (nế</w:t>
      </w:r>
      <w:r w:rsidR="00302CDE">
        <w:rPr>
          <w:rFonts w:ascii="Times New Roman" w:hAnsi="Times New Roman" w:cs="Times New Roman"/>
          <w:b/>
          <w:i/>
          <w:sz w:val="28"/>
          <w:szCs w:val="28"/>
          <w:lang w:val="vi-VN" w:eastAsia="vi-VN"/>
        </w:rPr>
        <w:t>u có)</w:t>
      </w:r>
    </w:p>
    <w:p w:rsidR="003F6214" w:rsidRDefault="003F6214" w:rsidP="008275FF">
      <w:pPr>
        <w:spacing w:before="120" w:after="120"/>
        <w:jc w:val="both"/>
        <w:rPr>
          <w:rFonts w:ascii="Times New Roman" w:hAnsi="Times New Roman" w:cs="Times New Roman"/>
          <w:sz w:val="28"/>
          <w:szCs w:val="28"/>
          <w:lang w:eastAsia="vi-VN"/>
        </w:rPr>
      </w:pPr>
      <w:r w:rsidRPr="003F6214">
        <w:rPr>
          <w:rFonts w:ascii="Times New Roman" w:hAnsi="Times New Roman" w:cs="Times New Roman"/>
          <w:sz w:val="28"/>
          <w:szCs w:val="28"/>
          <w:lang w:val="vi-VN" w:eastAsia="vi-VN"/>
        </w:rPr>
        <w:t xml:space="preserve">              Thực hiện công khai kết quả kiểm toán theo quy định tại các văn bản quy định hiện hành về công khai kết quả kiểm toán và kết quả thực hiện kết luận, kiến nghị kiểm toán của Kiểm toán Nhà nước.</w:t>
      </w:r>
    </w:p>
    <w:p w:rsidR="00167D8D" w:rsidRPr="00167D8D" w:rsidRDefault="00BE2EFC" w:rsidP="008275FF">
      <w:pPr>
        <w:spacing w:before="120" w:after="120"/>
        <w:jc w:val="center"/>
        <w:rPr>
          <w:rFonts w:ascii="Times New Roman" w:hAnsi="Times New Roman" w:cs="Times New Roman"/>
          <w:b/>
          <w:sz w:val="28"/>
          <w:szCs w:val="28"/>
          <w:lang w:eastAsia="vi-VN"/>
        </w:rPr>
      </w:pPr>
      <w:r w:rsidRPr="00167D8D">
        <w:rPr>
          <w:rFonts w:ascii="Times New Roman" w:hAnsi="Times New Roman" w:cs="Times New Roman"/>
          <w:b/>
          <w:sz w:val="28"/>
          <w:szCs w:val="28"/>
          <w:lang w:eastAsia="vi-VN"/>
        </w:rPr>
        <w:t>CHƯƠNG III</w:t>
      </w:r>
    </w:p>
    <w:p w:rsidR="00E729F8" w:rsidRPr="00167D8D" w:rsidRDefault="00E729F8" w:rsidP="008275FF">
      <w:pPr>
        <w:spacing w:before="120" w:after="120"/>
        <w:jc w:val="center"/>
        <w:rPr>
          <w:rFonts w:ascii="Times New Roman" w:eastAsia="Times New Roman" w:hAnsi="Times New Roman" w:cs="Times New Roman"/>
          <w:b/>
          <w:sz w:val="28"/>
          <w:szCs w:val="28"/>
        </w:rPr>
      </w:pPr>
      <w:r w:rsidRPr="00167D8D">
        <w:rPr>
          <w:rFonts w:ascii="Times New Roman" w:eastAsia="Times New Roman" w:hAnsi="Times New Roman" w:cs="Times New Roman"/>
          <w:b/>
          <w:bCs/>
          <w:sz w:val="28"/>
          <w:szCs w:val="28"/>
        </w:rPr>
        <w:t xml:space="preserve">BIỆN PHÁP </w:t>
      </w:r>
      <w:r w:rsidR="00167D8D">
        <w:rPr>
          <w:rFonts w:ascii="Times New Roman" w:eastAsia="Times New Roman" w:hAnsi="Times New Roman" w:cs="Times New Roman"/>
          <w:b/>
          <w:bCs/>
          <w:sz w:val="28"/>
          <w:szCs w:val="28"/>
        </w:rPr>
        <w:t>THỰC HIỆN VÀ PHÂN CÔNG NHIỆN VỤ</w:t>
      </w:r>
    </w:p>
    <w:p w:rsidR="00E729F8" w:rsidRPr="0008656C" w:rsidRDefault="008275FF"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Điều 4</w:t>
      </w:r>
      <w:r w:rsidR="00E729F8" w:rsidRPr="0008656C">
        <w:rPr>
          <w:rFonts w:ascii="Times New Roman" w:eastAsia="Times New Roman" w:hAnsi="Times New Roman" w:cs="Times New Roman"/>
          <w:b/>
          <w:bCs/>
          <w:sz w:val="28"/>
          <w:szCs w:val="28"/>
        </w:rPr>
        <w:t>. Hình thức công khai và thời điểm công khai:</w:t>
      </w:r>
    </w:p>
    <w:p w:rsidR="00E729F8" w:rsidRPr="0008656C" w:rsidRDefault="00167D8D"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E729F8" w:rsidRPr="0008656C">
        <w:rPr>
          <w:rFonts w:ascii="Times New Roman" w:eastAsia="Times New Roman" w:hAnsi="Times New Roman" w:cs="Times New Roman"/>
          <w:sz w:val="28"/>
          <w:szCs w:val="28"/>
        </w:rPr>
        <w:t>Công khai trên các phương tiện thông tin đại chúng,</w:t>
      </w:r>
      <w:r w:rsidR="00A80F9E">
        <w:rPr>
          <w:rFonts w:ascii="Times New Roman" w:eastAsia="Times New Roman" w:hAnsi="Times New Roman" w:cs="Times New Roman"/>
          <w:sz w:val="28"/>
          <w:szCs w:val="28"/>
        </w:rPr>
        <w:t xml:space="preserve"> Web của nhà trường</w:t>
      </w:r>
      <w:r w:rsidR="00E729F8" w:rsidRPr="0008656C">
        <w:rPr>
          <w:rFonts w:ascii="Times New Roman" w:eastAsia="Times New Roman" w:hAnsi="Times New Roman" w:cs="Times New Roman"/>
          <w:sz w:val="28"/>
          <w:szCs w:val="28"/>
        </w:rPr>
        <w:t xml:space="preserve"> cuộc họp </w:t>
      </w:r>
      <w:r w:rsidR="009D6934" w:rsidRPr="0008656C">
        <w:rPr>
          <w:rFonts w:ascii="Times New Roman" w:eastAsia="Times New Roman" w:hAnsi="Times New Roman" w:cs="Times New Roman"/>
          <w:sz w:val="28"/>
          <w:szCs w:val="28"/>
        </w:rPr>
        <w:t>cha mẹ học sinh</w:t>
      </w:r>
      <w:r w:rsidR="00E729F8" w:rsidRPr="0008656C">
        <w:rPr>
          <w:rFonts w:ascii="Times New Roman" w:eastAsia="Times New Roman" w:hAnsi="Times New Roman" w:cs="Times New Roman"/>
          <w:sz w:val="28"/>
          <w:szCs w:val="28"/>
        </w:rPr>
        <w:t xml:space="preserve"> của trường</w:t>
      </w:r>
      <w:r>
        <w:rPr>
          <w:rFonts w:ascii="Times New Roman" w:eastAsia="Times New Roman" w:hAnsi="Times New Roman" w:cs="Times New Roman"/>
          <w:sz w:val="28"/>
          <w:szCs w:val="28"/>
        </w:rPr>
        <w:t>, họp Hội đồng sư phạm nhà trường.</w:t>
      </w:r>
    </w:p>
    <w:p w:rsidR="00E729F8" w:rsidRPr="0008656C" w:rsidRDefault="00167D8D"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29F8" w:rsidRPr="0008656C">
        <w:rPr>
          <w:rFonts w:ascii="Times New Roman" w:eastAsia="Times New Roman" w:hAnsi="Times New Roman" w:cs="Times New Roman"/>
          <w:sz w:val="28"/>
          <w:szCs w:val="28"/>
        </w:rPr>
        <w:t>Niêm yết tại</w:t>
      </w:r>
      <w:r>
        <w:rPr>
          <w:rFonts w:ascii="Times New Roman" w:eastAsia="Times New Roman" w:hAnsi="Times New Roman" w:cs="Times New Roman"/>
          <w:sz w:val="28"/>
          <w:szCs w:val="28"/>
        </w:rPr>
        <w:t xml:space="preserve"> Bảng tin Nhà trường</w:t>
      </w:r>
      <w:r w:rsidR="00E729F8" w:rsidRPr="0008656C">
        <w:rPr>
          <w:rFonts w:ascii="Times New Roman" w:eastAsia="Times New Roman" w:hAnsi="Times New Roman" w:cs="Times New Roman"/>
          <w:sz w:val="28"/>
          <w:szCs w:val="28"/>
        </w:rPr>
        <w:t xml:space="preserve"> đảm bảo cho cha mẹ học sinh</w:t>
      </w:r>
      <w:r>
        <w:rPr>
          <w:rFonts w:ascii="Times New Roman" w:eastAsia="Times New Roman" w:hAnsi="Times New Roman" w:cs="Times New Roman"/>
          <w:sz w:val="28"/>
          <w:szCs w:val="28"/>
        </w:rPr>
        <w:t>, học sinh</w:t>
      </w:r>
      <w:r w:rsidR="00E729F8" w:rsidRPr="0008656C">
        <w:rPr>
          <w:rFonts w:ascii="Times New Roman" w:eastAsia="Times New Roman" w:hAnsi="Times New Roman" w:cs="Times New Roman"/>
          <w:sz w:val="28"/>
          <w:szCs w:val="28"/>
        </w:rPr>
        <w:t xml:space="preserve"> dễ theo dõi và giám sát.</w:t>
      </w:r>
    </w:p>
    <w:p w:rsidR="00A80F9E" w:rsidRDefault="00167D8D" w:rsidP="008275FF">
      <w:pPr>
        <w:spacing w:before="120" w:after="120"/>
        <w:ind w:firstLine="720"/>
        <w:jc w:val="both"/>
        <w:rPr>
          <w:rFonts w:ascii="Times New Roman" w:hAnsi="Times New Roman" w:cs="Times New Roman"/>
          <w:sz w:val="28"/>
          <w:szCs w:val="28"/>
        </w:rPr>
      </w:pPr>
      <w:r w:rsidRPr="00A80F9E">
        <w:rPr>
          <w:rFonts w:ascii="Times New Roman" w:eastAsia="Times New Roman" w:hAnsi="Times New Roman" w:cs="Times New Roman"/>
          <w:sz w:val="28"/>
          <w:szCs w:val="28"/>
        </w:rPr>
        <w:t xml:space="preserve">- </w:t>
      </w:r>
      <w:r w:rsidR="00E729F8" w:rsidRPr="00A80F9E">
        <w:rPr>
          <w:rFonts w:ascii="Times New Roman" w:eastAsia="Times New Roman" w:hAnsi="Times New Roman" w:cs="Times New Roman"/>
          <w:sz w:val="28"/>
          <w:szCs w:val="28"/>
        </w:rPr>
        <w:t>Cô</w:t>
      </w:r>
      <w:r w:rsidR="00A80F9E" w:rsidRPr="00A80F9E">
        <w:rPr>
          <w:rFonts w:ascii="Times New Roman" w:eastAsia="Times New Roman" w:hAnsi="Times New Roman" w:cs="Times New Roman"/>
          <w:sz w:val="28"/>
          <w:szCs w:val="28"/>
        </w:rPr>
        <w:t>ng k</w:t>
      </w:r>
      <w:r w:rsidR="00A80F9E">
        <w:rPr>
          <w:rFonts w:ascii="Times New Roman" w:eastAsia="Times New Roman" w:hAnsi="Times New Roman" w:cs="Times New Roman"/>
          <w:sz w:val="28"/>
          <w:szCs w:val="28"/>
        </w:rPr>
        <w:t xml:space="preserve">hai </w:t>
      </w:r>
      <w:r w:rsidR="00A80F9E" w:rsidRPr="00A80F9E">
        <w:rPr>
          <w:rFonts w:ascii="Times New Roman" w:hAnsi="Times New Roman" w:cs="Times New Roman"/>
          <w:sz w:val="28"/>
          <w:szCs w:val="28"/>
          <w:lang w:val="vi-VN"/>
        </w:rPr>
        <w:t xml:space="preserve">tại cơ sở giáo dục đảm bảo thuận tiện cho cha mẹ học sinh xem xét. Thời điểm công bố là tháng 6 hàng năm và cập nhật đầu năm học (tháng 9) hoặc khi có thay đổi nội dung liên quan. </w:t>
      </w:r>
    </w:p>
    <w:p w:rsidR="00A80F9E" w:rsidRPr="00A80F9E" w:rsidRDefault="00A80F9E" w:rsidP="008275FF">
      <w:pPr>
        <w:tabs>
          <w:tab w:val="center" w:pos="4320"/>
          <w:tab w:val="right" w:pos="8640"/>
        </w:tabs>
        <w:spacing w:before="120" w:after="120"/>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Công khai tài chính: </w:t>
      </w:r>
      <w:r w:rsidRPr="00A80F9E">
        <w:rPr>
          <w:rFonts w:ascii="Times New Roman" w:hAnsi="Times New Roman" w:cs="Times New Roman"/>
          <w:sz w:val="28"/>
          <w:szCs w:val="28"/>
          <w:lang w:val="vi-VN"/>
        </w:rPr>
        <w:t xml:space="preserve">Thực hiện theo quy định tại Thông tư </w:t>
      </w:r>
      <w:r w:rsidR="00AB7A79">
        <w:rPr>
          <w:rFonts w:ascii="Times New Roman" w:hAnsi="Times New Roman" w:cs="Times New Roman"/>
          <w:sz w:val="28"/>
          <w:szCs w:val="28"/>
        </w:rPr>
        <w:t xml:space="preserve">số </w:t>
      </w:r>
      <w:r w:rsidR="00AB7A79" w:rsidRPr="00135D24">
        <w:rPr>
          <w:rStyle w:val="Strong"/>
          <w:rFonts w:ascii="Times New Roman" w:hAnsi="Times New Roman" w:cs="Times New Roman"/>
          <w:b w:val="0"/>
          <w:sz w:val="28"/>
          <w:szCs w:val="28"/>
          <w:shd w:val="clear" w:color="auto" w:fill="FFFFFF"/>
          <w:lang w:val="nl-NL"/>
        </w:rPr>
        <w:t xml:space="preserve">90/2018/TT-BTC ngày 28 tháng 9 năm </w:t>
      </w:r>
      <w:r w:rsidR="00AB7A79">
        <w:rPr>
          <w:rStyle w:val="Strong"/>
          <w:rFonts w:ascii="Times New Roman" w:hAnsi="Times New Roman" w:cs="Times New Roman"/>
          <w:b w:val="0"/>
          <w:sz w:val="28"/>
          <w:szCs w:val="28"/>
          <w:shd w:val="clear" w:color="auto" w:fill="FFFFFF"/>
          <w:lang w:val="nl-NL"/>
        </w:rPr>
        <w:t>2018</w:t>
      </w:r>
      <w:r w:rsidRPr="00A80F9E">
        <w:rPr>
          <w:rFonts w:ascii="Times New Roman" w:hAnsi="Times New Roman" w:cs="Times New Roman"/>
          <w:sz w:val="28"/>
          <w:szCs w:val="28"/>
          <w:lang w:val="vi-VN"/>
        </w:rPr>
        <w:t xml:space="preserve"> của Bộ Tài chính về hướng dẫn công khai ngân sách đối với các đơn vị dự toán ngân sách, tổ chức được ngân sách nhà nước hỗ trợ.</w:t>
      </w:r>
    </w:p>
    <w:p w:rsidR="00E729F8" w:rsidRDefault="00E21FAB"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Điều </w:t>
      </w:r>
      <w:r w:rsidR="008275FF">
        <w:rPr>
          <w:rFonts w:ascii="Times New Roman" w:eastAsia="Times New Roman" w:hAnsi="Times New Roman" w:cs="Times New Roman"/>
          <w:b/>
          <w:bCs/>
          <w:sz w:val="28"/>
          <w:szCs w:val="28"/>
        </w:rPr>
        <w:t>5</w:t>
      </w:r>
      <w:r w:rsidR="00E729F8" w:rsidRPr="0008656C">
        <w:rPr>
          <w:rFonts w:ascii="Times New Roman" w:eastAsia="Times New Roman" w:hAnsi="Times New Roman" w:cs="Times New Roman"/>
          <w:b/>
          <w:bCs/>
          <w:sz w:val="28"/>
          <w:szCs w:val="28"/>
        </w:rPr>
        <w:t>. Thành lập ban chỉ đạo:</w:t>
      </w:r>
      <w:r w:rsidR="00E729F8" w:rsidRPr="0008656C">
        <w:rPr>
          <w:rFonts w:ascii="Times New Roman" w:eastAsia="Times New Roman" w:hAnsi="Times New Roman" w:cs="Times New Roman"/>
          <w:sz w:val="28"/>
          <w:szCs w:val="28"/>
        </w:rPr>
        <w:t xml:space="preserve"> T</w:t>
      </w:r>
      <w:r w:rsidR="009D6934" w:rsidRPr="0008656C">
        <w:rPr>
          <w:rFonts w:ascii="Times New Roman" w:eastAsia="Times New Roman" w:hAnsi="Times New Roman" w:cs="Times New Roman"/>
          <w:sz w:val="28"/>
          <w:szCs w:val="28"/>
        </w:rPr>
        <w:t>hành lập Ban chỉ đạo thực hiện Q</w:t>
      </w:r>
      <w:r w:rsidR="00E729F8" w:rsidRPr="0008656C">
        <w:rPr>
          <w:rFonts w:ascii="Times New Roman" w:eastAsia="Times New Roman" w:hAnsi="Times New Roman" w:cs="Times New Roman"/>
          <w:sz w:val="28"/>
          <w:szCs w:val="28"/>
        </w:rPr>
        <w:t xml:space="preserve">uy chế </w:t>
      </w:r>
      <w:r>
        <w:rPr>
          <w:rFonts w:ascii="Times New Roman" w:eastAsia="Times New Roman" w:hAnsi="Times New Roman" w:cs="Times New Roman"/>
          <w:sz w:val="28"/>
          <w:szCs w:val="28"/>
        </w:rPr>
        <w:t xml:space="preserve">3 </w:t>
      </w:r>
      <w:r w:rsidR="00E729F8" w:rsidRPr="0008656C">
        <w:rPr>
          <w:rFonts w:ascii="Times New Roman" w:eastAsia="Times New Roman" w:hAnsi="Times New Roman" w:cs="Times New Roman"/>
          <w:sz w:val="28"/>
          <w:szCs w:val="28"/>
        </w:rPr>
        <w:t>công khai cấp trường gồm các thành viên sau:</w:t>
      </w:r>
    </w:p>
    <w:tbl>
      <w:tblPr>
        <w:tblW w:w="9464" w:type="dxa"/>
        <w:tblCellMar>
          <w:left w:w="0" w:type="dxa"/>
          <w:right w:w="0" w:type="dxa"/>
        </w:tblCellMar>
        <w:tblLook w:val="04A0" w:firstRow="1" w:lastRow="0" w:firstColumn="1" w:lastColumn="0" w:noHBand="0" w:noVBand="1"/>
      </w:tblPr>
      <w:tblGrid>
        <w:gridCol w:w="590"/>
        <w:gridCol w:w="3148"/>
        <w:gridCol w:w="4018"/>
        <w:gridCol w:w="1708"/>
      </w:tblGrid>
      <w:tr w:rsidR="009D6934" w:rsidRPr="00E21FAB" w:rsidTr="001E4A57">
        <w:trPr>
          <w:trHeight w:val="959"/>
        </w:trPr>
        <w:tc>
          <w:tcPr>
            <w:tcW w:w="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29F8" w:rsidRPr="00E21FAB" w:rsidRDefault="00EE0EA6" w:rsidP="008275FF">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TT</w:t>
            </w:r>
          </w:p>
        </w:tc>
        <w:tc>
          <w:tcPr>
            <w:tcW w:w="31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29F8" w:rsidRPr="00E21FAB" w:rsidRDefault="00E729F8" w:rsidP="008275FF">
            <w:pPr>
              <w:spacing w:before="120" w:after="120" w:line="240" w:lineRule="auto"/>
              <w:jc w:val="center"/>
              <w:rPr>
                <w:rFonts w:ascii="Times New Roman" w:eastAsia="Times New Roman" w:hAnsi="Times New Roman" w:cs="Times New Roman"/>
                <w:b/>
                <w:sz w:val="28"/>
                <w:szCs w:val="28"/>
              </w:rPr>
            </w:pPr>
            <w:r w:rsidRPr="00E21FAB">
              <w:rPr>
                <w:rFonts w:ascii="Times New Roman" w:eastAsia="Times New Roman" w:hAnsi="Times New Roman" w:cs="Times New Roman"/>
                <w:b/>
                <w:sz w:val="28"/>
                <w:szCs w:val="28"/>
              </w:rPr>
              <w:t>Họ và Tên</w:t>
            </w:r>
          </w:p>
        </w:tc>
        <w:tc>
          <w:tcPr>
            <w:tcW w:w="4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29F8" w:rsidRPr="00E21FAB" w:rsidRDefault="00E729F8" w:rsidP="008275FF">
            <w:pPr>
              <w:spacing w:before="120" w:after="120" w:line="240" w:lineRule="auto"/>
              <w:ind w:firstLine="600"/>
              <w:jc w:val="center"/>
              <w:rPr>
                <w:rFonts w:ascii="Times New Roman" w:eastAsia="Times New Roman" w:hAnsi="Times New Roman" w:cs="Times New Roman"/>
                <w:b/>
                <w:sz w:val="28"/>
                <w:szCs w:val="28"/>
              </w:rPr>
            </w:pPr>
            <w:r w:rsidRPr="00E21FAB">
              <w:rPr>
                <w:rFonts w:ascii="Times New Roman" w:eastAsia="Times New Roman" w:hAnsi="Times New Roman" w:cs="Times New Roman"/>
                <w:b/>
                <w:sz w:val="28"/>
                <w:szCs w:val="28"/>
              </w:rPr>
              <w:t>Chức Vụ</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29F8" w:rsidRPr="00E21FAB" w:rsidRDefault="00E729F8" w:rsidP="008275FF">
            <w:pPr>
              <w:spacing w:before="120" w:after="120" w:line="240" w:lineRule="auto"/>
              <w:jc w:val="center"/>
              <w:rPr>
                <w:rFonts w:ascii="Times New Roman" w:eastAsia="Times New Roman" w:hAnsi="Times New Roman" w:cs="Times New Roman"/>
                <w:b/>
                <w:sz w:val="28"/>
                <w:szCs w:val="28"/>
              </w:rPr>
            </w:pPr>
            <w:r w:rsidRPr="00E21FAB">
              <w:rPr>
                <w:rFonts w:ascii="Times New Roman" w:eastAsia="Times New Roman" w:hAnsi="Times New Roman" w:cs="Times New Roman"/>
                <w:b/>
                <w:sz w:val="28"/>
                <w:szCs w:val="28"/>
              </w:rPr>
              <w:t>Nhiệm vụ</w:t>
            </w:r>
          </w:p>
          <w:p w:rsidR="00E729F8" w:rsidRPr="00E21FAB" w:rsidRDefault="00E729F8" w:rsidP="008275FF">
            <w:pPr>
              <w:spacing w:before="120" w:after="120" w:line="240" w:lineRule="auto"/>
              <w:jc w:val="center"/>
              <w:rPr>
                <w:rFonts w:ascii="Times New Roman" w:eastAsia="Times New Roman" w:hAnsi="Times New Roman" w:cs="Times New Roman"/>
                <w:b/>
                <w:sz w:val="28"/>
                <w:szCs w:val="28"/>
              </w:rPr>
            </w:pPr>
            <w:r w:rsidRPr="00E21FAB">
              <w:rPr>
                <w:rFonts w:ascii="Times New Roman" w:eastAsia="Times New Roman" w:hAnsi="Times New Roman" w:cs="Times New Roman"/>
                <w:b/>
                <w:sz w:val="28"/>
                <w:szCs w:val="28"/>
              </w:rPr>
              <w:t>được giao</w:t>
            </w:r>
          </w:p>
        </w:tc>
      </w:tr>
      <w:tr w:rsidR="009D6934" w:rsidRPr="0008656C" w:rsidTr="001E4A57">
        <w:trPr>
          <w:trHeight w:val="537"/>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29F8" w:rsidRPr="0008656C" w:rsidRDefault="00476703"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1</w:t>
            </w:r>
          </w:p>
        </w:tc>
        <w:tc>
          <w:tcPr>
            <w:tcW w:w="3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9F8"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Trịnh Lương Quang</w:t>
            </w:r>
            <w:r w:rsidR="008B60DD" w:rsidRPr="0008656C">
              <w:rPr>
                <w:rFonts w:ascii="Times New Roman" w:eastAsia="Times New Roman" w:hAnsi="Times New Roman" w:cs="Times New Roman"/>
                <w:sz w:val="28"/>
                <w:szCs w:val="28"/>
              </w:rPr>
              <w:t xml:space="preserve"> </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9F8" w:rsidRPr="0008656C" w:rsidRDefault="00E65915" w:rsidP="00996EA7">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 xml:space="preserve"> </w:t>
            </w:r>
            <w:r w:rsidR="00E729F8" w:rsidRPr="0008656C">
              <w:rPr>
                <w:rFonts w:ascii="Times New Roman" w:eastAsia="Times New Roman" w:hAnsi="Times New Roman" w:cs="Times New Roman"/>
                <w:sz w:val="28"/>
                <w:szCs w:val="28"/>
              </w:rPr>
              <w:t>Hiệu Trưởng</w:t>
            </w:r>
          </w:p>
        </w:tc>
        <w:tc>
          <w:tcPr>
            <w:tcW w:w="1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9F8" w:rsidRPr="0008656C" w:rsidRDefault="00E729F8" w:rsidP="008275FF">
            <w:pPr>
              <w:spacing w:before="120" w:after="120" w:line="240" w:lineRule="auto"/>
              <w:jc w:val="center"/>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Trưởng ban</w:t>
            </w:r>
          </w:p>
        </w:tc>
      </w:tr>
      <w:tr w:rsidR="009D6934" w:rsidRPr="0008656C" w:rsidTr="001E4A57">
        <w:trPr>
          <w:trHeight w:val="285"/>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703" w:rsidRPr="0008656C" w:rsidRDefault="00EE0EA6" w:rsidP="008275FF">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9F8"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Lê Trọng Ngọc</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9F8" w:rsidRPr="0008656C" w:rsidRDefault="00476703"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Chủ tịch công đoàn</w:t>
            </w:r>
          </w:p>
        </w:tc>
        <w:tc>
          <w:tcPr>
            <w:tcW w:w="1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9F8" w:rsidRPr="0008656C" w:rsidRDefault="00476703" w:rsidP="008275FF">
            <w:pPr>
              <w:spacing w:before="120" w:after="120" w:line="240" w:lineRule="auto"/>
              <w:jc w:val="center"/>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Phó ban</w:t>
            </w:r>
          </w:p>
        </w:tc>
      </w:tr>
      <w:tr w:rsidR="009D6934" w:rsidRPr="0008656C" w:rsidTr="001E4A57">
        <w:trPr>
          <w:trHeight w:val="285"/>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703" w:rsidRPr="0008656C" w:rsidRDefault="00476703"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3</w:t>
            </w:r>
          </w:p>
        </w:tc>
        <w:tc>
          <w:tcPr>
            <w:tcW w:w="3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9F8"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Hoàng Văn Bảy</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9F8" w:rsidRPr="0008656C" w:rsidRDefault="00476703"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Phó hiệu trưởng</w:t>
            </w:r>
          </w:p>
        </w:tc>
        <w:tc>
          <w:tcPr>
            <w:tcW w:w="1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9F8" w:rsidRPr="0008656C" w:rsidRDefault="00476703" w:rsidP="008275FF">
            <w:pPr>
              <w:spacing w:before="120" w:after="120" w:line="240" w:lineRule="auto"/>
              <w:jc w:val="center"/>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Ủy viên</w:t>
            </w:r>
          </w:p>
        </w:tc>
      </w:tr>
      <w:tr w:rsidR="009D6934" w:rsidRPr="0008656C" w:rsidTr="001E4A57">
        <w:trPr>
          <w:trHeight w:val="285"/>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703" w:rsidRPr="0008656C" w:rsidRDefault="00476703"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4</w:t>
            </w:r>
          </w:p>
        </w:tc>
        <w:tc>
          <w:tcPr>
            <w:tcW w:w="3148" w:type="dxa"/>
            <w:tcBorders>
              <w:top w:val="nil"/>
              <w:left w:val="nil"/>
              <w:bottom w:val="single" w:sz="8" w:space="0" w:color="auto"/>
              <w:right w:val="single" w:sz="8" w:space="0" w:color="auto"/>
            </w:tcBorders>
            <w:tcMar>
              <w:top w:w="0" w:type="dxa"/>
              <w:left w:w="108" w:type="dxa"/>
              <w:bottom w:w="0" w:type="dxa"/>
              <w:right w:w="108" w:type="dxa"/>
            </w:tcMar>
            <w:vAlign w:val="center"/>
          </w:tcPr>
          <w:p w:rsidR="00E729F8"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Nguyễn Văn Thạch</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9F8" w:rsidRPr="0008656C" w:rsidRDefault="00996EA7" w:rsidP="008275FF">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Phó Bí thư Đảng bộ- Phó H</w:t>
            </w:r>
            <w:r w:rsidR="00476703" w:rsidRPr="0008656C">
              <w:rPr>
                <w:rFonts w:ascii="Times New Roman" w:eastAsia="Times New Roman" w:hAnsi="Times New Roman" w:cs="Times New Roman"/>
                <w:sz w:val="28"/>
                <w:szCs w:val="28"/>
              </w:rPr>
              <w:t>iệu trưởng</w:t>
            </w:r>
          </w:p>
        </w:tc>
        <w:tc>
          <w:tcPr>
            <w:tcW w:w="1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9F8" w:rsidRPr="0008656C" w:rsidRDefault="00476703" w:rsidP="008275FF">
            <w:pPr>
              <w:spacing w:before="120" w:after="120" w:line="240" w:lineRule="auto"/>
              <w:jc w:val="center"/>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Ủy viên</w:t>
            </w:r>
          </w:p>
        </w:tc>
      </w:tr>
      <w:tr w:rsidR="00E65915" w:rsidRPr="0008656C" w:rsidTr="001E4A57">
        <w:trPr>
          <w:trHeight w:val="74"/>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5915"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5</w:t>
            </w:r>
          </w:p>
        </w:tc>
        <w:tc>
          <w:tcPr>
            <w:tcW w:w="3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5915"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Trần Thị Mỹ Huệ</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5915"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Phó hiệu trưởng</w:t>
            </w:r>
          </w:p>
        </w:tc>
        <w:tc>
          <w:tcPr>
            <w:tcW w:w="1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5915" w:rsidRPr="0008656C" w:rsidRDefault="00E65915" w:rsidP="008275FF">
            <w:pPr>
              <w:spacing w:before="120" w:after="120" w:line="240" w:lineRule="auto"/>
              <w:jc w:val="center"/>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Ủy viên</w:t>
            </w:r>
          </w:p>
        </w:tc>
      </w:tr>
      <w:tr w:rsidR="00E65915" w:rsidRPr="0008656C" w:rsidTr="001E4A57">
        <w:trPr>
          <w:trHeight w:val="345"/>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5915"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6</w:t>
            </w:r>
          </w:p>
        </w:tc>
        <w:tc>
          <w:tcPr>
            <w:tcW w:w="3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5915"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Phan Văn Tùng</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5915"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 xml:space="preserve">Tổ trưởng </w:t>
            </w:r>
            <w:r w:rsidR="00EE0EA6">
              <w:rPr>
                <w:rFonts w:ascii="Times New Roman" w:eastAsia="Times New Roman" w:hAnsi="Times New Roman" w:cs="Times New Roman"/>
                <w:sz w:val="28"/>
                <w:szCs w:val="28"/>
              </w:rPr>
              <w:t>Chuyên môn</w:t>
            </w:r>
          </w:p>
        </w:tc>
        <w:tc>
          <w:tcPr>
            <w:tcW w:w="1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5915" w:rsidRPr="0008656C" w:rsidRDefault="00E65915" w:rsidP="008275FF">
            <w:pPr>
              <w:spacing w:before="120" w:after="120" w:line="240" w:lineRule="auto"/>
              <w:jc w:val="center"/>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Ủy viên</w:t>
            </w:r>
          </w:p>
        </w:tc>
      </w:tr>
      <w:tr w:rsidR="00E65915" w:rsidRPr="0008656C" w:rsidTr="001E4A57">
        <w:trPr>
          <w:trHeight w:val="407"/>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5915"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7</w:t>
            </w:r>
          </w:p>
        </w:tc>
        <w:tc>
          <w:tcPr>
            <w:tcW w:w="3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5915"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Trương Thị Thanh Mai</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5915" w:rsidRPr="0008656C" w:rsidRDefault="00EE0EA6"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 xml:space="preserve">Tổ trưởng </w:t>
            </w:r>
            <w:r>
              <w:rPr>
                <w:rFonts w:ascii="Times New Roman" w:eastAsia="Times New Roman" w:hAnsi="Times New Roman" w:cs="Times New Roman"/>
                <w:sz w:val="28"/>
                <w:szCs w:val="28"/>
              </w:rPr>
              <w:t>Chuyên môn</w:t>
            </w:r>
          </w:p>
        </w:tc>
        <w:tc>
          <w:tcPr>
            <w:tcW w:w="1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5915" w:rsidRPr="0008656C" w:rsidRDefault="00E65915" w:rsidP="008275FF">
            <w:pPr>
              <w:spacing w:before="120" w:after="120" w:line="240" w:lineRule="auto"/>
              <w:jc w:val="center"/>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Ủy viên</w:t>
            </w:r>
          </w:p>
        </w:tc>
      </w:tr>
      <w:tr w:rsidR="00E65915" w:rsidRPr="0008656C" w:rsidTr="001E4A57">
        <w:trPr>
          <w:trHeight w:val="413"/>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65915"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8</w:t>
            </w:r>
          </w:p>
        </w:tc>
        <w:tc>
          <w:tcPr>
            <w:tcW w:w="3148" w:type="dxa"/>
            <w:tcBorders>
              <w:top w:val="nil"/>
              <w:left w:val="nil"/>
              <w:bottom w:val="single" w:sz="8" w:space="0" w:color="auto"/>
              <w:right w:val="single" w:sz="8" w:space="0" w:color="auto"/>
            </w:tcBorders>
            <w:tcMar>
              <w:top w:w="0" w:type="dxa"/>
              <w:left w:w="108" w:type="dxa"/>
              <w:bottom w:w="0" w:type="dxa"/>
              <w:right w:w="108" w:type="dxa"/>
            </w:tcMar>
            <w:vAlign w:val="center"/>
          </w:tcPr>
          <w:p w:rsidR="00E65915"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Phan Ngọc Thịnh</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tcPr>
          <w:p w:rsidR="00E65915"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BT Đoàn TN</w:t>
            </w:r>
          </w:p>
        </w:tc>
        <w:tc>
          <w:tcPr>
            <w:tcW w:w="1708" w:type="dxa"/>
            <w:tcBorders>
              <w:top w:val="nil"/>
              <w:left w:val="nil"/>
              <w:bottom w:val="single" w:sz="8" w:space="0" w:color="auto"/>
              <w:right w:val="single" w:sz="8" w:space="0" w:color="auto"/>
            </w:tcBorders>
            <w:tcMar>
              <w:top w:w="0" w:type="dxa"/>
              <w:left w:w="108" w:type="dxa"/>
              <w:bottom w:w="0" w:type="dxa"/>
              <w:right w:w="108" w:type="dxa"/>
            </w:tcMar>
            <w:vAlign w:val="center"/>
          </w:tcPr>
          <w:p w:rsidR="00E65915" w:rsidRPr="0008656C" w:rsidRDefault="00E65915" w:rsidP="008275FF">
            <w:pPr>
              <w:spacing w:before="120" w:after="120" w:line="240" w:lineRule="auto"/>
              <w:jc w:val="center"/>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Ủy viên</w:t>
            </w:r>
          </w:p>
        </w:tc>
      </w:tr>
      <w:tr w:rsidR="00E65915" w:rsidRPr="0008656C" w:rsidTr="001E4A57">
        <w:trPr>
          <w:trHeight w:val="406"/>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5915"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9</w:t>
            </w:r>
          </w:p>
        </w:tc>
        <w:tc>
          <w:tcPr>
            <w:tcW w:w="3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5915"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Nguyễn Thị Lệ Thanh</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5915"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Thư ký hội đồng</w:t>
            </w:r>
          </w:p>
        </w:tc>
        <w:tc>
          <w:tcPr>
            <w:tcW w:w="1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5915" w:rsidRPr="0008656C" w:rsidRDefault="00E65915" w:rsidP="008275FF">
            <w:pPr>
              <w:spacing w:before="120" w:after="120" w:line="240" w:lineRule="auto"/>
              <w:jc w:val="center"/>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Thư ký</w:t>
            </w:r>
          </w:p>
        </w:tc>
      </w:tr>
      <w:tr w:rsidR="00E65915" w:rsidRPr="0008656C" w:rsidTr="001E4A57">
        <w:trPr>
          <w:trHeight w:val="397"/>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5915"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10</w:t>
            </w:r>
          </w:p>
        </w:tc>
        <w:tc>
          <w:tcPr>
            <w:tcW w:w="3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5915" w:rsidRPr="0008656C" w:rsidRDefault="00E65915" w:rsidP="008275FF">
            <w:pPr>
              <w:spacing w:before="120" w:after="120" w:line="240" w:lineRule="auto"/>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Nguyễn Quốc Thăng</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5915" w:rsidRPr="0008656C" w:rsidRDefault="00EE0EA6" w:rsidP="008275FF">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Tổ phó </w:t>
            </w:r>
            <w:r w:rsidR="00E65915" w:rsidRPr="0008656C">
              <w:rPr>
                <w:rFonts w:ascii="Times New Roman" w:eastAsia="Times New Roman" w:hAnsi="Times New Roman" w:cs="Times New Roman"/>
                <w:sz w:val="28"/>
                <w:szCs w:val="28"/>
              </w:rPr>
              <w:t>- Kế toán</w:t>
            </w:r>
          </w:p>
        </w:tc>
        <w:tc>
          <w:tcPr>
            <w:tcW w:w="1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5915" w:rsidRPr="0008656C" w:rsidRDefault="00E65915" w:rsidP="008275FF">
            <w:pPr>
              <w:spacing w:before="120" w:after="120" w:line="240" w:lineRule="auto"/>
              <w:jc w:val="center"/>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Uỷ viên</w:t>
            </w:r>
          </w:p>
        </w:tc>
      </w:tr>
    </w:tbl>
    <w:p w:rsidR="00E729F8" w:rsidRPr="0008656C" w:rsidRDefault="00E729F8" w:rsidP="00302CDE">
      <w:pPr>
        <w:shd w:val="clear" w:color="auto" w:fill="FFFFFF"/>
        <w:spacing w:before="120" w:after="120" w:line="327" w:lineRule="atLeast"/>
        <w:jc w:val="both"/>
        <w:rPr>
          <w:rFonts w:ascii="Times New Roman" w:eastAsia="Times New Roman" w:hAnsi="Times New Roman" w:cs="Times New Roman"/>
          <w:sz w:val="28"/>
          <w:szCs w:val="28"/>
        </w:rPr>
      </w:pPr>
      <w:r w:rsidRPr="0008656C">
        <w:rPr>
          <w:rFonts w:ascii="Times New Roman" w:eastAsia="Times New Roman" w:hAnsi="Times New Roman" w:cs="Times New Roman"/>
          <w:b/>
          <w:bCs/>
          <w:sz w:val="28"/>
          <w:szCs w:val="28"/>
        </w:rPr>
        <w:t xml:space="preserve">  </w:t>
      </w:r>
      <w:r w:rsidR="00722C88">
        <w:rPr>
          <w:rFonts w:ascii="Times New Roman" w:eastAsia="Times New Roman" w:hAnsi="Times New Roman" w:cs="Times New Roman"/>
          <w:b/>
          <w:bCs/>
          <w:sz w:val="28"/>
          <w:szCs w:val="28"/>
        </w:rPr>
        <w:t xml:space="preserve">Điều </w:t>
      </w:r>
      <w:r w:rsidR="008275FF">
        <w:rPr>
          <w:rFonts w:ascii="Times New Roman" w:eastAsia="Times New Roman" w:hAnsi="Times New Roman" w:cs="Times New Roman"/>
          <w:b/>
          <w:bCs/>
          <w:sz w:val="28"/>
          <w:szCs w:val="28"/>
        </w:rPr>
        <w:t>6</w:t>
      </w:r>
      <w:r w:rsidRPr="0008656C">
        <w:rPr>
          <w:rFonts w:ascii="Times New Roman" w:eastAsia="Times New Roman" w:hAnsi="Times New Roman" w:cs="Times New Roman"/>
          <w:b/>
          <w:bCs/>
          <w:sz w:val="28"/>
          <w:szCs w:val="28"/>
        </w:rPr>
        <w:t>. Tổ chức thực hiện:</w:t>
      </w:r>
    </w:p>
    <w:p w:rsidR="00E729F8" w:rsidRPr="0008656C" w:rsidRDefault="00F52CF5"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Thông qua hội nghị CBVC</w:t>
      </w:r>
      <w:r w:rsidR="00E729F8" w:rsidRPr="0008656C">
        <w:rPr>
          <w:rFonts w:ascii="Times New Roman" w:eastAsia="Times New Roman" w:hAnsi="Times New Roman" w:cs="Times New Roman"/>
          <w:sz w:val="28"/>
          <w:szCs w:val="28"/>
        </w:rPr>
        <w:t xml:space="preserve"> đầu năm:</w:t>
      </w:r>
    </w:p>
    <w:p w:rsidR="00E729F8" w:rsidRPr="0008656C" w:rsidRDefault="00E729F8"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 xml:space="preserve">+ GV đăng ký chất lượng môn dạy, chất lượng lớp chủ nhiệm và danh </w:t>
      </w:r>
      <w:r w:rsidR="00B96DD9" w:rsidRPr="0008656C">
        <w:rPr>
          <w:rFonts w:ascii="Times New Roman" w:eastAsia="Times New Roman" w:hAnsi="Times New Roman" w:cs="Times New Roman"/>
          <w:sz w:val="28"/>
          <w:szCs w:val="28"/>
        </w:rPr>
        <w:t>h</w:t>
      </w:r>
      <w:r w:rsidRPr="0008656C">
        <w:rPr>
          <w:rFonts w:ascii="Times New Roman" w:eastAsia="Times New Roman" w:hAnsi="Times New Roman" w:cs="Times New Roman"/>
          <w:sz w:val="28"/>
          <w:szCs w:val="28"/>
        </w:rPr>
        <w:t>iệu thi đua cá nhân.</w:t>
      </w:r>
    </w:p>
    <w:p w:rsidR="00E729F8" w:rsidRPr="0008656C" w:rsidRDefault="00E729F8"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 Tổ Chuyên môn đăng ký chất lượng hoạt động của tổ</w:t>
      </w:r>
      <w:r w:rsidR="009D6934" w:rsidRPr="0008656C">
        <w:rPr>
          <w:rFonts w:ascii="Times New Roman" w:eastAsia="Times New Roman" w:hAnsi="Times New Roman" w:cs="Times New Roman"/>
          <w:sz w:val="28"/>
          <w:szCs w:val="28"/>
        </w:rPr>
        <w:t>,</w:t>
      </w:r>
      <w:r w:rsidRPr="0008656C">
        <w:rPr>
          <w:rFonts w:ascii="Times New Roman" w:eastAsia="Times New Roman" w:hAnsi="Times New Roman" w:cs="Times New Roman"/>
          <w:sz w:val="28"/>
          <w:szCs w:val="28"/>
        </w:rPr>
        <w:t xml:space="preserve"> </w:t>
      </w:r>
      <w:r w:rsidR="009D6934" w:rsidRPr="0008656C">
        <w:rPr>
          <w:rFonts w:ascii="Times New Roman" w:eastAsia="Times New Roman" w:hAnsi="Times New Roman" w:cs="Times New Roman"/>
          <w:sz w:val="28"/>
          <w:szCs w:val="28"/>
        </w:rPr>
        <w:t xml:space="preserve">kế hoạch bồi dưỡng GV, </w:t>
      </w:r>
      <w:r w:rsidRPr="0008656C">
        <w:rPr>
          <w:rFonts w:ascii="Times New Roman" w:eastAsia="Times New Roman" w:hAnsi="Times New Roman" w:cs="Times New Roman"/>
          <w:sz w:val="28"/>
          <w:szCs w:val="28"/>
        </w:rPr>
        <w:t>phương pháp nâng cao chất lượng giáo dục của tổ, của cá nhân.</w:t>
      </w:r>
    </w:p>
    <w:p w:rsidR="00E729F8" w:rsidRPr="0008656C" w:rsidRDefault="00E729F8"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 Công đoàn, Đoàn thanh niên phát động thi đua tạo không khí tích cực học</w:t>
      </w:r>
      <w:r w:rsidR="009D6934" w:rsidRPr="0008656C">
        <w:rPr>
          <w:rFonts w:ascii="Times New Roman" w:eastAsia="Times New Roman" w:hAnsi="Times New Roman" w:cs="Times New Roman"/>
          <w:sz w:val="28"/>
          <w:szCs w:val="28"/>
        </w:rPr>
        <w:t xml:space="preserve"> </w:t>
      </w:r>
      <w:r w:rsidR="00F52CF5">
        <w:rPr>
          <w:rFonts w:ascii="Times New Roman" w:eastAsia="Times New Roman" w:hAnsi="Times New Roman" w:cs="Times New Roman"/>
          <w:sz w:val="28"/>
          <w:szCs w:val="28"/>
        </w:rPr>
        <w:t>tập, rèn luyện trong đội ngũ giáo viên và học sinh</w:t>
      </w:r>
      <w:r w:rsidRPr="0008656C">
        <w:rPr>
          <w:rFonts w:ascii="Times New Roman" w:eastAsia="Times New Roman" w:hAnsi="Times New Roman" w:cs="Times New Roman"/>
          <w:sz w:val="28"/>
          <w:szCs w:val="28"/>
        </w:rPr>
        <w:t>.</w:t>
      </w:r>
    </w:p>
    <w:p w:rsidR="00E729F8" w:rsidRPr="0008656C" w:rsidRDefault="005726A8"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29F8" w:rsidRPr="0008656C">
        <w:rPr>
          <w:rFonts w:ascii="Times New Roman" w:eastAsia="Times New Roman" w:hAnsi="Times New Roman" w:cs="Times New Roman"/>
          <w:sz w:val="28"/>
          <w:szCs w:val="28"/>
        </w:rPr>
        <w:t xml:space="preserve">Tổng hợp kết quả xếp loại </w:t>
      </w:r>
      <w:r>
        <w:rPr>
          <w:rFonts w:ascii="Times New Roman" w:eastAsia="Times New Roman" w:hAnsi="Times New Roman" w:cs="Times New Roman"/>
          <w:sz w:val="28"/>
          <w:szCs w:val="28"/>
        </w:rPr>
        <w:t>học sinh</w:t>
      </w:r>
      <w:r w:rsidR="00E729F8" w:rsidRPr="0008656C">
        <w:rPr>
          <w:rFonts w:ascii="Times New Roman" w:eastAsia="Times New Roman" w:hAnsi="Times New Roman" w:cs="Times New Roman"/>
          <w:sz w:val="28"/>
          <w:szCs w:val="28"/>
        </w:rPr>
        <w:t xml:space="preserve"> vào hàng tháng</w:t>
      </w:r>
      <w:r>
        <w:rPr>
          <w:rFonts w:ascii="Times New Roman" w:eastAsia="Times New Roman" w:hAnsi="Times New Roman" w:cs="Times New Roman"/>
          <w:sz w:val="28"/>
          <w:szCs w:val="28"/>
        </w:rPr>
        <w:t>, cuối học kỳ</w:t>
      </w:r>
      <w:r w:rsidR="00E729F8" w:rsidRPr="0008656C">
        <w:rPr>
          <w:rFonts w:ascii="Times New Roman" w:eastAsia="Times New Roman" w:hAnsi="Times New Roman" w:cs="Times New Roman"/>
          <w:sz w:val="28"/>
          <w:szCs w:val="28"/>
        </w:rPr>
        <w:t xml:space="preserve"> và cuối năm </w:t>
      </w:r>
      <w:r>
        <w:rPr>
          <w:rFonts w:ascii="Times New Roman" w:eastAsia="Times New Roman" w:hAnsi="Times New Roman" w:cs="Times New Roman"/>
          <w:sz w:val="28"/>
          <w:szCs w:val="28"/>
        </w:rPr>
        <w:t xml:space="preserve">học </w:t>
      </w:r>
      <w:r w:rsidR="00E729F8" w:rsidRPr="0008656C">
        <w:rPr>
          <w:rFonts w:ascii="Times New Roman" w:eastAsia="Times New Roman" w:hAnsi="Times New Roman" w:cs="Times New Roman"/>
          <w:sz w:val="28"/>
          <w:szCs w:val="28"/>
        </w:rPr>
        <w:t>có so sánh đánh giá phân tích kết quả so với những năm trước để thực hiện công khai.</w:t>
      </w:r>
    </w:p>
    <w:p w:rsidR="009D6934" w:rsidRPr="0008656C" w:rsidRDefault="00E729F8" w:rsidP="008275FF">
      <w:pPr>
        <w:shd w:val="clear" w:color="auto" w:fill="FFFFFF"/>
        <w:spacing w:before="120" w:after="120" w:line="327" w:lineRule="atLeast"/>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     </w:t>
      </w:r>
      <w:r w:rsidR="005726A8">
        <w:rPr>
          <w:rFonts w:ascii="Times New Roman" w:eastAsia="Times New Roman" w:hAnsi="Times New Roman" w:cs="Times New Roman"/>
          <w:sz w:val="28"/>
          <w:szCs w:val="28"/>
        </w:rPr>
        <w:t>- Thực hiện đánh giá phân loại giáo viên</w:t>
      </w:r>
      <w:r w:rsidRPr="0008656C">
        <w:rPr>
          <w:rFonts w:ascii="Times New Roman" w:eastAsia="Times New Roman" w:hAnsi="Times New Roman" w:cs="Times New Roman"/>
          <w:sz w:val="28"/>
          <w:szCs w:val="28"/>
        </w:rPr>
        <w:t xml:space="preserve"> hàng năm để thực hiện công khai chất lượng đội ngũ.</w:t>
      </w:r>
    </w:p>
    <w:p w:rsidR="00E729F8" w:rsidRPr="0008656C" w:rsidRDefault="005726A8"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Điều </w:t>
      </w:r>
      <w:r w:rsidR="008275FF">
        <w:rPr>
          <w:rFonts w:ascii="Times New Roman" w:eastAsia="Times New Roman" w:hAnsi="Times New Roman" w:cs="Times New Roman"/>
          <w:b/>
          <w:bCs/>
          <w:sz w:val="28"/>
          <w:szCs w:val="28"/>
        </w:rPr>
        <w:t>7</w:t>
      </w:r>
      <w:r>
        <w:rPr>
          <w:rFonts w:ascii="Times New Roman" w:eastAsia="Times New Roman" w:hAnsi="Times New Roman" w:cs="Times New Roman"/>
          <w:b/>
          <w:bCs/>
          <w:sz w:val="28"/>
          <w:szCs w:val="28"/>
        </w:rPr>
        <w:t xml:space="preserve">. </w:t>
      </w:r>
      <w:r w:rsidR="00E729F8" w:rsidRPr="0008656C">
        <w:rPr>
          <w:rFonts w:ascii="Times New Roman" w:eastAsia="Times New Roman" w:hAnsi="Times New Roman" w:cs="Times New Roman"/>
          <w:b/>
          <w:bCs/>
          <w:sz w:val="28"/>
          <w:szCs w:val="28"/>
        </w:rPr>
        <w:t>Phân công nhiệm vụ</w:t>
      </w:r>
      <w:r w:rsidR="00E729F8" w:rsidRPr="0008656C">
        <w:rPr>
          <w:rFonts w:ascii="Times New Roman" w:eastAsia="Times New Roman" w:hAnsi="Times New Roman" w:cs="Times New Roman"/>
          <w:sz w:val="28"/>
          <w:szCs w:val="28"/>
        </w:rPr>
        <w:t>:</w:t>
      </w:r>
    </w:p>
    <w:p w:rsidR="00E729F8" w:rsidRPr="0008656C" w:rsidRDefault="005726A8"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29F8" w:rsidRPr="0008656C">
        <w:rPr>
          <w:rFonts w:ascii="Times New Roman" w:eastAsia="Times New Roman" w:hAnsi="Times New Roman" w:cs="Times New Roman"/>
          <w:sz w:val="28"/>
          <w:szCs w:val="28"/>
        </w:rPr>
        <w:t>Hiệu trưởng chịu trách nhiệm thực hiện quản lý và công khai đội ngũ, cán bộ quản lý, tài chính, tài sản, thực hiện kiểm định chất lượng giáo dục của đơn vị.</w:t>
      </w:r>
      <w:r w:rsidR="00E65915" w:rsidRPr="0008656C">
        <w:rPr>
          <w:rFonts w:ascii="Times New Roman" w:eastAsia="Times New Roman" w:hAnsi="Times New Roman" w:cs="Times New Roman"/>
          <w:sz w:val="28"/>
          <w:szCs w:val="28"/>
        </w:rPr>
        <w:t xml:space="preserve"> Phụ trách công tác tổ chức và hành chính</w:t>
      </w:r>
      <w:r>
        <w:rPr>
          <w:rFonts w:ascii="Times New Roman" w:eastAsia="Times New Roman" w:hAnsi="Times New Roman" w:cs="Times New Roman"/>
          <w:sz w:val="28"/>
          <w:szCs w:val="28"/>
        </w:rPr>
        <w:t>: Thực hiện đánh giá phân loại giáo viên, nhân viên</w:t>
      </w:r>
      <w:r w:rsidR="00E65915" w:rsidRPr="0008656C">
        <w:rPr>
          <w:rFonts w:ascii="Times New Roman" w:eastAsia="Times New Roman" w:hAnsi="Times New Roman" w:cs="Times New Roman"/>
          <w:sz w:val="28"/>
          <w:szCs w:val="28"/>
        </w:rPr>
        <w:t xml:space="preserve"> hàng năm để thực hiện công khai chất lượng đội ngũ, quản lý hệ thống văn bản của nhà trường để kịp thời công khai các vă</w:t>
      </w:r>
      <w:r>
        <w:rPr>
          <w:rFonts w:ascii="Times New Roman" w:eastAsia="Times New Roman" w:hAnsi="Times New Roman" w:cs="Times New Roman"/>
          <w:sz w:val="28"/>
          <w:szCs w:val="28"/>
        </w:rPr>
        <w:t>n bản chỉ đạo của cấp trên cho giáo viên</w:t>
      </w:r>
      <w:r w:rsidR="00E65915" w:rsidRPr="000865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nhân viên được biết. </w:t>
      </w:r>
    </w:p>
    <w:p w:rsidR="00F13996" w:rsidRPr="0008656C" w:rsidRDefault="005726A8"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9D6934" w:rsidRPr="0008656C">
        <w:rPr>
          <w:rFonts w:ascii="Times New Roman" w:eastAsia="Times New Roman" w:hAnsi="Times New Roman" w:cs="Times New Roman"/>
          <w:sz w:val="28"/>
          <w:szCs w:val="28"/>
        </w:rPr>
        <w:t>Chủ tịch công đoàn</w:t>
      </w:r>
      <w:r w:rsidR="00F13996" w:rsidRPr="0008656C">
        <w:rPr>
          <w:rFonts w:ascii="Times New Roman" w:eastAsia="Times New Roman" w:hAnsi="Times New Roman" w:cs="Times New Roman"/>
          <w:sz w:val="28"/>
          <w:szCs w:val="28"/>
        </w:rPr>
        <w:t>: Thực hiện công tác thi đua khen thưởng, động viên, giám sát, đôn đốc  các hoạt động công khai của đơn vị. Phối hợp cùng với hiệu trưởng thực hiện kiểm định chất lượng giáo dục của đơn vị.</w:t>
      </w:r>
    </w:p>
    <w:p w:rsidR="00E729F8" w:rsidRPr="0008656C" w:rsidRDefault="005726A8"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0403D" w:rsidRPr="0008656C">
        <w:rPr>
          <w:rFonts w:ascii="Times New Roman" w:eastAsia="Times New Roman" w:hAnsi="Times New Roman" w:cs="Times New Roman"/>
          <w:sz w:val="28"/>
          <w:szCs w:val="28"/>
        </w:rPr>
        <w:t>Phó h</w:t>
      </w:r>
      <w:r w:rsidR="009D6934" w:rsidRPr="0008656C">
        <w:rPr>
          <w:rFonts w:ascii="Times New Roman" w:eastAsia="Times New Roman" w:hAnsi="Times New Roman" w:cs="Times New Roman"/>
          <w:sz w:val="28"/>
          <w:szCs w:val="28"/>
        </w:rPr>
        <w:t>iệu trưởng phụ trách chuyên môn</w:t>
      </w:r>
      <w:r w:rsidR="00E729F8" w:rsidRPr="0008656C">
        <w:rPr>
          <w:rFonts w:ascii="Times New Roman" w:eastAsia="Times New Roman" w:hAnsi="Times New Roman" w:cs="Times New Roman"/>
          <w:sz w:val="28"/>
          <w:szCs w:val="28"/>
        </w:rPr>
        <w:t>: chịu trách nhiệm thực hiện quản lý và công khai chất lượng giáo dục và chất lượng giáo dục</w:t>
      </w:r>
      <w:r w:rsidR="009D6934" w:rsidRPr="0008656C">
        <w:rPr>
          <w:rFonts w:ascii="Times New Roman" w:eastAsia="Times New Roman" w:hAnsi="Times New Roman" w:cs="Times New Roman"/>
          <w:sz w:val="28"/>
          <w:szCs w:val="28"/>
        </w:rPr>
        <w:t xml:space="preserve"> thực tế của đơn vị. Cùng với H</w:t>
      </w:r>
      <w:r w:rsidR="00E729F8" w:rsidRPr="0008656C">
        <w:rPr>
          <w:rFonts w:ascii="Times New Roman" w:eastAsia="Times New Roman" w:hAnsi="Times New Roman" w:cs="Times New Roman"/>
          <w:sz w:val="28"/>
          <w:szCs w:val="28"/>
        </w:rPr>
        <w:t>iệu trưởng thực hiện kiểm định chất lượng giáo dục của đơn vị.</w:t>
      </w:r>
    </w:p>
    <w:p w:rsidR="00E729F8" w:rsidRPr="0008656C" w:rsidRDefault="005726A8"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13996" w:rsidRPr="0008656C">
        <w:rPr>
          <w:rFonts w:ascii="Times New Roman" w:eastAsia="Times New Roman" w:hAnsi="Times New Roman" w:cs="Times New Roman"/>
          <w:sz w:val="28"/>
          <w:szCs w:val="28"/>
        </w:rPr>
        <w:t>Phó hiệu trưởng</w:t>
      </w:r>
      <w:r w:rsidR="00E729F8" w:rsidRPr="0008656C">
        <w:rPr>
          <w:rFonts w:ascii="Times New Roman" w:eastAsia="Times New Roman" w:hAnsi="Times New Roman" w:cs="Times New Roman"/>
          <w:sz w:val="28"/>
          <w:szCs w:val="28"/>
        </w:rPr>
        <w:t xml:space="preserve"> phụ trách công tác </w:t>
      </w:r>
      <w:r w:rsidR="008B60DD" w:rsidRPr="0008656C">
        <w:rPr>
          <w:rFonts w:ascii="Times New Roman" w:eastAsia="Times New Roman" w:hAnsi="Times New Roman" w:cs="Times New Roman"/>
          <w:sz w:val="28"/>
          <w:szCs w:val="28"/>
        </w:rPr>
        <w:t>cơ sở vật chất</w:t>
      </w:r>
      <w:r w:rsidR="00E729F8" w:rsidRPr="0008656C">
        <w:rPr>
          <w:rFonts w:ascii="Times New Roman" w:eastAsia="Times New Roman" w:hAnsi="Times New Roman" w:cs="Times New Roman"/>
          <w:sz w:val="28"/>
          <w:szCs w:val="28"/>
        </w:rPr>
        <w:t>: chịu trách nhiệm thực hiện quản lý và công khai về cơ sở vật chất và cùng với Hiệu trưởng thực hiện kiểm định chất lượng giáo dục của đơn vị</w:t>
      </w:r>
    </w:p>
    <w:p w:rsidR="00F13996" w:rsidRPr="0008656C" w:rsidRDefault="005726A8"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D6588" w:rsidRPr="0008656C">
        <w:rPr>
          <w:rFonts w:ascii="Times New Roman" w:eastAsia="Times New Roman" w:hAnsi="Times New Roman" w:cs="Times New Roman"/>
          <w:sz w:val="28"/>
          <w:szCs w:val="28"/>
        </w:rPr>
        <w:t>Cán bộ p</w:t>
      </w:r>
      <w:r w:rsidR="00E65915" w:rsidRPr="0008656C">
        <w:rPr>
          <w:rFonts w:ascii="Times New Roman" w:eastAsia="Times New Roman" w:hAnsi="Times New Roman" w:cs="Times New Roman"/>
          <w:sz w:val="28"/>
          <w:szCs w:val="28"/>
        </w:rPr>
        <w:t>hụ trách Đoàn</w:t>
      </w:r>
      <w:r w:rsidR="009D6934" w:rsidRPr="0008656C">
        <w:rPr>
          <w:rFonts w:ascii="Times New Roman" w:eastAsia="Times New Roman" w:hAnsi="Times New Roman" w:cs="Times New Roman"/>
          <w:sz w:val="28"/>
          <w:szCs w:val="28"/>
        </w:rPr>
        <w:t xml:space="preserve"> thanh niên</w:t>
      </w:r>
      <w:r w:rsidR="00F13996" w:rsidRPr="0008656C">
        <w:rPr>
          <w:rFonts w:ascii="Times New Roman" w:eastAsia="Times New Roman" w:hAnsi="Times New Roman" w:cs="Times New Roman"/>
          <w:sz w:val="28"/>
          <w:szCs w:val="28"/>
        </w:rPr>
        <w:t>: phụ trách Đoàn</w:t>
      </w:r>
      <w:r w:rsidR="00A0403D" w:rsidRPr="0008656C">
        <w:rPr>
          <w:rFonts w:ascii="Times New Roman" w:eastAsia="Times New Roman" w:hAnsi="Times New Roman" w:cs="Times New Roman"/>
          <w:sz w:val="28"/>
          <w:szCs w:val="28"/>
        </w:rPr>
        <w:t xml:space="preserve"> thanh niên phát động thi đua tạo không khí tích cực học</w:t>
      </w:r>
      <w:r w:rsidR="00F13996" w:rsidRPr="0008656C">
        <w:rPr>
          <w:rFonts w:ascii="Times New Roman" w:eastAsia="Times New Roman" w:hAnsi="Times New Roman" w:cs="Times New Roman"/>
          <w:sz w:val="28"/>
          <w:szCs w:val="28"/>
        </w:rPr>
        <w:t xml:space="preserve"> tập, rèn luyện của </w:t>
      </w:r>
      <w:r w:rsidR="00A0403D" w:rsidRPr="0008656C">
        <w:rPr>
          <w:rFonts w:ascii="Times New Roman" w:eastAsia="Times New Roman" w:hAnsi="Times New Roman" w:cs="Times New Roman"/>
          <w:sz w:val="28"/>
          <w:szCs w:val="28"/>
        </w:rPr>
        <w:t>HS.</w:t>
      </w:r>
      <w:r w:rsidR="00BB3BCE" w:rsidRPr="0008656C">
        <w:rPr>
          <w:rFonts w:ascii="Times New Roman" w:eastAsia="Times New Roman" w:hAnsi="Times New Roman" w:cs="Times New Roman"/>
          <w:sz w:val="28"/>
          <w:szCs w:val="28"/>
        </w:rPr>
        <w:t xml:space="preserve"> Phối hợp cùng với H</w:t>
      </w:r>
      <w:r w:rsidR="00F13996" w:rsidRPr="0008656C">
        <w:rPr>
          <w:rFonts w:ascii="Times New Roman" w:eastAsia="Times New Roman" w:hAnsi="Times New Roman" w:cs="Times New Roman"/>
          <w:sz w:val="28"/>
          <w:szCs w:val="28"/>
        </w:rPr>
        <w:t>iệu trưởng thực hiện kiểm định chất lượng giáo dục của đơn vị.</w:t>
      </w:r>
    </w:p>
    <w:p w:rsidR="00E729F8" w:rsidRPr="0008656C" w:rsidRDefault="0060011B"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00E729F8" w:rsidRPr="0008656C">
        <w:rPr>
          <w:rFonts w:ascii="Times New Roman" w:eastAsia="Times New Roman" w:hAnsi="Times New Roman" w:cs="Times New Roman"/>
          <w:sz w:val="28"/>
          <w:szCs w:val="28"/>
        </w:rPr>
        <w:t xml:space="preserve">ổ trưởng </w:t>
      </w:r>
      <w:r w:rsidR="009D6934" w:rsidRPr="0008656C">
        <w:rPr>
          <w:rFonts w:ascii="Times New Roman" w:eastAsia="Times New Roman" w:hAnsi="Times New Roman" w:cs="Times New Roman"/>
          <w:sz w:val="28"/>
          <w:szCs w:val="28"/>
        </w:rPr>
        <w:t>c</w:t>
      </w:r>
      <w:r w:rsidR="00E729F8" w:rsidRPr="0008656C">
        <w:rPr>
          <w:rFonts w:ascii="Times New Roman" w:eastAsia="Times New Roman" w:hAnsi="Times New Roman" w:cs="Times New Roman"/>
          <w:sz w:val="28"/>
          <w:szCs w:val="28"/>
        </w:rPr>
        <w:t>huyên môn</w:t>
      </w:r>
      <w:r w:rsidR="00832C57" w:rsidRPr="000865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01 Phụ trách tổ tự nhiên</w:t>
      </w:r>
      <w:r w:rsidR="00AD6588" w:rsidRPr="000865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w:t>
      </w:r>
      <w:r w:rsidR="00AD6588" w:rsidRPr="0008656C">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xã hội</w:t>
      </w:r>
      <w:r w:rsidR="00AD6588" w:rsidRPr="0008656C">
        <w:rPr>
          <w:rFonts w:ascii="Times New Roman" w:eastAsia="Times New Roman" w:hAnsi="Times New Roman" w:cs="Times New Roman"/>
          <w:sz w:val="28"/>
          <w:szCs w:val="28"/>
        </w:rPr>
        <w:t>)</w:t>
      </w:r>
      <w:r w:rsidR="00E729F8" w:rsidRPr="0008656C">
        <w:rPr>
          <w:rFonts w:ascii="Times New Roman" w:eastAsia="Times New Roman" w:hAnsi="Times New Roman" w:cs="Times New Roman"/>
          <w:sz w:val="28"/>
          <w:szCs w:val="28"/>
        </w:rPr>
        <w:t>: Thực hiện thống kê kết quả giảng dạy và giáo dục của cá nhân, tổ, kết quả tự bồi dưỡng nâng cao trình độ, tự đánh giá phân loại giáo viên  trong tổ hàng năm để thực hiện công khai theo quy định.</w:t>
      </w:r>
    </w:p>
    <w:p w:rsidR="00E729F8" w:rsidRPr="0008656C" w:rsidRDefault="00E729F8"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 xml:space="preserve">Bộ phận </w:t>
      </w:r>
      <w:r w:rsidR="00240E73">
        <w:rPr>
          <w:rFonts w:ascii="Times New Roman" w:eastAsia="Times New Roman" w:hAnsi="Times New Roman" w:cs="Times New Roman"/>
          <w:sz w:val="28"/>
          <w:szCs w:val="28"/>
        </w:rPr>
        <w:t>kế toán</w:t>
      </w:r>
      <w:r w:rsidRPr="0008656C">
        <w:rPr>
          <w:rFonts w:ascii="Times New Roman" w:eastAsia="Times New Roman" w:hAnsi="Times New Roman" w:cs="Times New Roman"/>
          <w:sz w:val="28"/>
          <w:szCs w:val="28"/>
        </w:rPr>
        <w:t>: Quyết toán thu – chi theo quy định, lưu giữ chứng từ tài chính khoa học để phục vụ cho công tác kiểm tra giám sát khi được yêu cầu.</w:t>
      </w:r>
    </w:p>
    <w:p w:rsidR="009D6934" w:rsidRPr="0008656C" w:rsidRDefault="00240E73" w:rsidP="008275FF">
      <w:pPr>
        <w:shd w:val="clear" w:color="auto" w:fill="FFFFFF"/>
        <w:spacing w:before="120" w:after="120" w:line="327"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13996" w:rsidRPr="0008656C">
        <w:rPr>
          <w:rFonts w:ascii="Times New Roman" w:eastAsia="Times New Roman" w:hAnsi="Times New Roman" w:cs="Times New Roman"/>
          <w:sz w:val="28"/>
          <w:szCs w:val="28"/>
        </w:rPr>
        <w:t xml:space="preserve">Thư ký hội đồng: ghi chép các biên bản cuộc họp, tổng hợp các biên bản, thông báo kế hoạch các buổi họp trên lịch công tác cho toàn thể </w:t>
      </w:r>
      <w:r w:rsidR="00FF7187">
        <w:rPr>
          <w:rFonts w:ascii="Times New Roman" w:eastAsia="Times New Roman" w:hAnsi="Times New Roman" w:cs="Times New Roman"/>
          <w:sz w:val="28"/>
          <w:szCs w:val="28"/>
        </w:rPr>
        <w:t>Hội đồng sư phạm nhà trường</w:t>
      </w:r>
      <w:r w:rsidR="00BB3BCE" w:rsidRPr="0008656C">
        <w:rPr>
          <w:rFonts w:ascii="Times New Roman" w:eastAsia="Times New Roman" w:hAnsi="Times New Roman" w:cs="Times New Roman"/>
          <w:sz w:val="28"/>
          <w:szCs w:val="28"/>
        </w:rPr>
        <w:t xml:space="preserve"> nhà trường. Phối hợp cùng với H</w:t>
      </w:r>
      <w:r w:rsidR="00F13996" w:rsidRPr="0008656C">
        <w:rPr>
          <w:rFonts w:ascii="Times New Roman" w:eastAsia="Times New Roman" w:hAnsi="Times New Roman" w:cs="Times New Roman"/>
          <w:sz w:val="28"/>
          <w:szCs w:val="28"/>
        </w:rPr>
        <w:t>iệu trưởng thực hiện kiểm định chất lượng giáo dục của đơn vị.</w:t>
      </w:r>
      <w:r w:rsidR="00302CDE">
        <w:rPr>
          <w:rFonts w:ascii="Times New Roman" w:eastAsia="Times New Roman" w:hAnsi="Times New Roman" w:cs="Times New Roman"/>
          <w:sz w:val="28"/>
          <w:szCs w:val="28"/>
        </w:rPr>
        <w:t xml:space="preserve"> </w:t>
      </w:r>
    </w:p>
    <w:p w:rsidR="00E729F8" w:rsidRPr="0008656C" w:rsidRDefault="00E729F8" w:rsidP="008275FF">
      <w:pPr>
        <w:shd w:val="clear" w:color="auto" w:fill="FFFFFF"/>
        <w:spacing w:before="120" w:after="120" w:line="327" w:lineRule="atLeast"/>
        <w:jc w:val="both"/>
        <w:rPr>
          <w:rFonts w:ascii="Times New Roman" w:eastAsia="Times New Roman" w:hAnsi="Times New Roman" w:cs="Times New Roman"/>
          <w:sz w:val="28"/>
          <w:szCs w:val="28"/>
        </w:rPr>
      </w:pPr>
      <w:r w:rsidRPr="0008656C">
        <w:rPr>
          <w:rFonts w:ascii="Times New Roman" w:eastAsia="Times New Roman" w:hAnsi="Times New Roman" w:cs="Times New Roman"/>
          <w:sz w:val="28"/>
          <w:szCs w:val="28"/>
        </w:rPr>
        <w:t xml:space="preserve">        Trên đây </w:t>
      </w:r>
      <w:r w:rsidR="00FF7187">
        <w:rPr>
          <w:rFonts w:ascii="Times New Roman" w:eastAsia="Times New Roman" w:hAnsi="Times New Roman" w:cs="Times New Roman"/>
          <w:sz w:val="28"/>
          <w:szCs w:val="28"/>
        </w:rPr>
        <w:t>Q</w:t>
      </w:r>
      <w:r w:rsidR="00BB3BCE" w:rsidRPr="0008656C">
        <w:rPr>
          <w:rFonts w:ascii="Times New Roman" w:eastAsia="Times New Roman" w:hAnsi="Times New Roman" w:cs="Times New Roman"/>
          <w:sz w:val="28"/>
          <w:szCs w:val="28"/>
        </w:rPr>
        <w:t>uy chế công khai của t</w:t>
      </w:r>
      <w:r w:rsidRPr="0008656C">
        <w:rPr>
          <w:rFonts w:ascii="Times New Roman" w:eastAsia="Times New Roman" w:hAnsi="Times New Roman" w:cs="Times New Roman"/>
          <w:sz w:val="28"/>
          <w:szCs w:val="28"/>
        </w:rPr>
        <w:t xml:space="preserve">rường </w:t>
      </w:r>
      <w:r w:rsidR="008B60DD" w:rsidRPr="0008656C">
        <w:rPr>
          <w:rFonts w:ascii="Times New Roman" w:eastAsia="Times New Roman" w:hAnsi="Times New Roman" w:cs="Times New Roman"/>
          <w:sz w:val="28"/>
          <w:szCs w:val="28"/>
        </w:rPr>
        <w:t xml:space="preserve">THPT </w:t>
      </w:r>
      <w:r w:rsidR="00AD6588" w:rsidRPr="0008656C">
        <w:rPr>
          <w:rFonts w:ascii="Times New Roman" w:eastAsia="Times New Roman" w:hAnsi="Times New Roman" w:cs="Times New Roman"/>
          <w:sz w:val="28"/>
          <w:szCs w:val="28"/>
        </w:rPr>
        <w:t>Lộc N</w:t>
      </w:r>
      <w:r w:rsidR="00CA7842">
        <w:rPr>
          <w:rFonts w:ascii="Times New Roman" w:eastAsia="Times New Roman" w:hAnsi="Times New Roman" w:cs="Times New Roman"/>
          <w:sz w:val="28"/>
          <w:szCs w:val="28"/>
        </w:rPr>
        <w:t>inh năm học 2020-2021</w:t>
      </w:r>
      <w:r w:rsidRPr="0008656C">
        <w:rPr>
          <w:rFonts w:ascii="Times New Roman" w:eastAsia="Times New Roman" w:hAnsi="Times New Roman" w:cs="Times New Roman"/>
          <w:sz w:val="28"/>
          <w:szCs w:val="28"/>
        </w:rPr>
        <w:t>, đề nghị các thành viên trong hội đồng sư phạm nghiêm túc thực hiện.</w:t>
      </w:r>
      <w:r w:rsidR="00B52A66">
        <w:rPr>
          <w:rFonts w:ascii="Times New Roman" w:eastAsia="Times New Roman" w:hAnsi="Times New Roman" w:cs="Times New Roman"/>
          <w:sz w:val="28"/>
          <w:szCs w:val="28"/>
        </w:rPr>
        <w:t xml:space="preserve"> </w:t>
      </w:r>
    </w:p>
    <w:p w:rsidR="008275FF" w:rsidRDefault="008275FF" w:rsidP="00FF7187">
      <w:pPr>
        <w:shd w:val="clear" w:color="auto" w:fill="FFFFFF"/>
        <w:spacing w:before="120" w:after="120" w:line="250" w:lineRule="atLeast"/>
        <w:rPr>
          <w:rFonts w:ascii="Times New Roman" w:hAnsi="Times New Roman" w:cs="Times New Roman"/>
          <w:b/>
          <w:bCs/>
          <w:i/>
          <w:iCs/>
          <w:color w:val="000000"/>
          <w:sz w:val="24"/>
          <w:szCs w:val="24"/>
          <w:lang w:val="nl-NL"/>
        </w:rPr>
      </w:pPr>
    </w:p>
    <w:p w:rsidR="00FF7187" w:rsidRPr="00FF7187" w:rsidRDefault="00FF7187" w:rsidP="00FF7187">
      <w:pPr>
        <w:shd w:val="clear" w:color="auto" w:fill="FFFFFF"/>
        <w:spacing w:before="120" w:after="120" w:line="250" w:lineRule="atLeast"/>
        <w:rPr>
          <w:rFonts w:ascii="Times New Roman" w:hAnsi="Times New Roman" w:cs="Times New Roman"/>
          <w:color w:val="000000"/>
          <w:sz w:val="24"/>
          <w:szCs w:val="24"/>
          <w:lang w:val="nl-NL"/>
        </w:rPr>
      </w:pPr>
      <w:r w:rsidRPr="00FF7187">
        <w:rPr>
          <w:rFonts w:ascii="Times New Roman" w:hAnsi="Times New Roman" w:cs="Times New Roman"/>
          <w:b/>
          <w:bCs/>
          <w:i/>
          <w:iCs/>
          <w:color w:val="000000"/>
          <w:sz w:val="24"/>
          <w:szCs w:val="24"/>
          <w:lang w:val="nl-NL"/>
        </w:rPr>
        <w:t>Nơi nhận</w:t>
      </w:r>
      <w:r w:rsidRPr="00FF7187">
        <w:rPr>
          <w:rFonts w:ascii="Times New Roman" w:hAnsi="Times New Roman" w:cs="Times New Roman"/>
          <w:b/>
          <w:bCs/>
          <w:color w:val="000000"/>
          <w:sz w:val="24"/>
          <w:szCs w:val="24"/>
          <w:lang w:val="nl-NL"/>
        </w:rPr>
        <w:t>:                                                                                HIỆU TRƯỞNG</w:t>
      </w:r>
    </w:p>
    <w:p w:rsidR="00FF7187" w:rsidRPr="00FF7187" w:rsidRDefault="00FF7187" w:rsidP="00933269">
      <w:pPr>
        <w:shd w:val="clear" w:color="auto" w:fill="FFFFFF"/>
        <w:tabs>
          <w:tab w:val="left" w:pos="6600"/>
        </w:tabs>
        <w:spacing w:before="120" w:after="120" w:line="250" w:lineRule="atLeast"/>
        <w:jc w:val="both"/>
        <w:rPr>
          <w:rFonts w:ascii="Times New Roman" w:hAnsi="Times New Roman" w:cs="Times New Roman"/>
          <w:color w:val="000000"/>
          <w:sz w:val="24"/>
          <w:szCs w:val="24"/>
          <w:lang w:val="nl-NL"/>
        </w:rPr>
      </w:pPr>
      <w:r w:rsidRPr="00FF7187">
        <w:rPr>
          <w:rFonts w:ascii="Times New Roman" w:hAnsi="Times New Roman" w:cs="Times New Roman"/>
          <w:color w:val="000000"/>
          <w:sz w:val="24"/>
          <w:szCs w:val="24"/>
          <w:lang w:val="nl-NL"/>
        </w:rPr>
        <w:t>- Niêm yết TB GV&amp;HS;</w:t>
      </w:r>
      <w:r w:rsidR="00933269">
        <w:rPr>
          <w:rFonts w:ascii="Times New Roman" w:hAnsi="Times New Roman" w:cs="Times New Roman"/>
          <w:color w:val="000000"/>
          <w:sz w:val="24"/>
          <w:szCs w:val="24"/>
          <w:lang w:val="nl-NL"/>
        </w:rPr>
        <w:tab/>
        <w:t>(Đ</w:t>
      </w:r>
      <w:bookmarkStart w:id="0" w:name="_GoBack"/>
      <w:bookmarkEnd w:id="0"/>
      <w:r w:rsidR="00933269">
        <w:rPr>
          <w:rFonts w:ascii="Times New Roman" w:hAnsi="Times New Roman" w:cs="Times New Roman"/>
          <w:color w:val="000000"/>
          <w:sz w:val="24"/>
          <w:szCs w:val="24"/>
          <w:lang w:val="nl-NL"/>
        </w:rPr>
        <w:t>ã ký)</w:t>
      </w:r>
    </w:p>
    <w:p w:rsidR="00FF7187" w:rsidRPr="00FF7187" w:rsidRDefault="00FF7187" w:rsidP="00FF7187">
      <w:pPr>
        <w:shd w:val="clear" w:color="auto" w:fill="FFFFFF"/>
        <w:spacing w:before="120" w:after="120" w:line="250" w:lineRule="atLeast"/>
        <w:jc w:val="both"/>
        <w:rPr>
          <w:rFonts w:ascii="Times New Roman" w:hAnsi="Times New Roman" w:cs="Times New Roman"/>
          <w:color w:val="000000"/>
          <w:sz w:val="24"/>
          <w:szCs w:val="24"/>
          <w:lang w:val="nl-NL"/>
        </w:rPr>
      </w:pPr>
      <w:r w:rsidRPr="00FF7187">
        <w:rPr>
          <w:rFonts w:ascii="Times New Roman" w:hAnsi="Times New Roman" w:cs="Times New Roman"/>
          <w:color w:val="000000"/>
          <w:sz w:val="24"/>
          <w:szCs w:val="24"/>
          <w:lang w:val="nl-NL"/>
        </w:rPr>
        <w:t>- Lưu VT.</w:t>
      </w:r>
    </w:p>
    <w:p w:rsidR="00FF7187" w:rsidRPr="00FF7187" w:rsidRDefault="00FF7187" w:rsidP="00FF7187">
      <w:pPr>
        <w:shd w:val="clear" w:color="auto" w:fill="FFFFFF"/>
        <w:spacing w:before="120" w:after="120" w:line="250" w:lineRule="atLeast"/>
        <w:jc w:val="center"/>
        <w:outlineLvl w:val="1"/>
        <w:rPr>
          <w:rFonts w:ascii="Times New Roman" w:hAnsi="Times New Roman" w:cs="Times New Roman"/>
          <w:b/>
          <w:bCs/>
          <w:color w:val="000000"/>
          <w:sz w:val="28"/>
          <w:szCs w:val="28"/>
          <w:lang w:val="nl-NL"/>
        </w:rPr>
      </w:pPr>
    </w:p>
    <w:p w:rsidR="00FF7187" w:rsidRPr="00FF7187" w:rsidRDefault="00FF7187" w:rsidP="00FF7187">
      <w:pPr>
        <w:shd w:val="clear" w:color="auto" w:fill="FFFFFF"/>
        <w:spacing w:before="120" w:after="120" w:line="250" w:lineRule="atLeast"/>
        <w:ind w:left="5040" w:firstLine="720"/>
        <w:outlineLvl w:val="1"/>
        <w:rPr>
          <w:rFonts w:ascii="Times New Roman" w:hAnsi="Times New Roman" w:cs="Times New Roman"/>
          <w:sz w:val="28"/>
          <w:szCs w:val="28"/>
          <w:lang w:val="fr-FR"/>
        </w:rPr>
      </w:pPr>
      <w:r w:rsidRPr="00FF7187">
        <w:rPr>
          <w:rFonts w:ascii="Times New Roman" w:hAnsi="Times New Roman" w:cs="Times New Roman"/>
          <w:b/>
          <w:bCs/>
          <w:color w:val="000000"/>
          <w:sz w:val="28"/>
          <w:szCs w:val="28"/>
          <w:lang w:val="nl-NL"/>
        </w:rPr>
        <w:t xml:space="preserve">  Trịnh Lương Quang</w:t>
      </w:r>
    </w:p>
    <w:p w:rsidR="00FF7187" w:rsidRPr="009D6934" w:rsidRDefault="00FF7187" w:rsidP="00E729F8">
      <w:pPr>
        <w:jc w:val="both"/>
        <w:rPr>
          <w:rFonts w:ascii="Times New Roman" w:hAnsi="Times New Roman" w:cs="Times New Roman"/>
        </w:rPr>
      </w:pPr>
    </w:p>
    <w:sectPr w:rsidR="00FF7187" w:rsidRPr="009D6934" w:rsidSect="00465224">
      <w:pgSz w:w="11907" w:h="16839" w:code="9"/>
      <w:pgMar w:top="1134" w:right="1134" w:bottom="851"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9F8"/>
    <w:rsid w:val="0008579A"/>
    <w:rsid w:val="0008656C"/>
    <w:rsid w:val="000C7429"/>
    <w:rsid w:val="00135D24"/>
    <w:rsid w:val="00167D8D"/>
    <w:rsid w:val="001D686F"/>
    <w:rsid w:val="001E4A57"/>
    <w:rsid w:val="00240E73"/>
    <w:rsid w:val="0024794A"/>
    <w:rsid w:val="002C3168"/>
    <w:rsid w:val="00302CDE"/>
    <w:rsid w:val="003F6214"/>
    <w:rsid w:val="00465224"/>
    <w:rsid w:val="00476703"/>
    <w:rsid w:val="004C4A9B"/>
    <w:rsid w:val="0054486D"/>
    <w:rsid w:val="005726A8"/>
    <w:rsid w:val="0060011B"/>
    <w:rsid w:val="00602D14"/>
    <w:rsid w:val="006738C9"/>
    <w:rsid w:val="00722C88"/>
    <w:rsid w:val="00726A95"/>
    <w:rsid w:val="007A6474"/>
    <w:rsid w:val="008275FF"/>
    <w:rsid w:val="00832C57"/>
    <w:rsid w:val="008B60DD"/>
    <w:rsid w:val="00933269"/>
    <w:rsid w:val="00996EA7"/>
    <w:rsid w:val="009A4EB6"/>
    <w:rsid w:val="009D6934"/>
    <w:rsid w:val="00A0403D"/>
    <w:rsid w:val="00A80F9E"/>
    <w:rsid w:val="00AB7A79"/>
    <w:rsid w:val="00AD6588"/>
    <w:rsid w:val="00B118FE"/>
    <w:rsid w:val="00B52A66"/>
    <w:rsid w:val="00B953E3"/>
    <w:rsid w:val="00B96DD9"/>
    <w:rsid w:val="00BB3BCE"/>
    <w:rsid w:val="00BC6E26"/>
    <w:rsid w:val="00BE2EFC"/>
    <w:rsid w:val="00C0645C"/>
    <w:rsid w:val="00C43925"/>
    <w:rsid w:val="00C56AEE"/>
    <w:rsid w:val="00CA57EB"/>
    <w:rsid w:val="00CA7842"/>
    <w:rsid w:val="00CE0F78"/>
    <w:rsid w:val="00CF2F7E"/>
    <w:rsid w:val="00D256F9"/>
    <w:rsid w:val="00D9016E"/>
    <w:rsid w:val="00D9325B"/>
    <w:rsid w:val="00DF6895"/>
    <w:rsid w:val="00E21FAB"/>
    <w:rsid w:val="00E65915"/>
    <w:rsid w:val="00E729F8"/>
    <w:rsid w:val="00EC113A"/>
    <w:rsid w:val="00EE0EA6"/>
    <w:rsid w:val="00F13996"/>
    <w:rsid w:val="00F52CF5"/>
    <w:rsid w:val="00FF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2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729F8"/>
  </w:style>
  <w:style w:type="character" w:styleId="Emphasis">
    <w:name w:val="Emphasis"/>
    <w:basedOn w:val="DefaultParagraphFont"/>
    <w:qFormat/>
    <w:rsid w:val="00E729F8"/>
    <w:rPr>
      <w:i/>
      <w:iCs/>
    </w:rPr>
  </w:style>
  <w:style w:type="character" w:styleId="Strong">
    <w:name w:val="Strong"/>
    <w:basedOn w:val="DefaultParagraphFont"/>
    <w:uiPriority w:val="22"/>
    <w:qFormat/>
    <w:rsid w:val="00E729F8"/>
    <w:rPr>
      <w:b/>
      <w:bCs/>
    </w:rPr>
  </w:style>
  <w:style w:type="paragraph" w:styleId="ListParagraph">
    <w:name w:val="List Paragraph"/>
    <w:basedOn w:val="Normal"/>
    <w:uiPriority w:val="34"/>
    <w:qFormat/>
    <w:rsid w:val="009D69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2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729F8"/>
  </w:style>
  <w:style w:type="character" w:styleId="Emphasis">
    <w:name w:val="Emphasis"/>
    <w:basedOn w:val="DefaultParagraphFont"/>
    <w:qFormat/>
    <w:rsid w:val="00E729F8"/>
    <w:rPr>
      <w:i/>
      <w:iCs/>
    </w:rPr>
  </w:style>
  <w:style w:type="character" w:styleId="Strong">
    <w:name w:val="Strong"/>
    <w:basedOn w:val="DefaultParagraphFont"/>
    <w:uiPriority w:val="22"/>
    <w:qFormat/>
    <w:rsid w:val="00E729F8"/>
    <w:rPr>
      <w:b/>
      <w:bCs/>
    </w:rPr>
  </w:style>
  <w:style w:type="paragraph" w:styleId="ListParagraph">
    <w:name w:val="List Paragraph"/>
    <w:basedOn w:val="Normal"/>
    <w:uiPriority w:val="34"/>
    <w:qFormat/>
    <w:rsid w:val="009D6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24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9A2EE-2E15-4BB6-B289-A90608FF1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7</cp:revision>
  <cp:lastPrinted>2020-11-06T07:57:00Z</cp:lastPrinted>
  <dcterms:created xsi:type="dcterms:W3CDTF">2020-11-06T07:18:00Z</dcterms:created>
  <dcterms:modified xsi:type="dcterms:W3CDTF">2020-11-10T03:11:00Z</dcterms:modified>
</cp:coreProperties>
</file>